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hint="eastAsia"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hint="eastAsia" w:eastAsia="方正小标宋简体"/>
          <w:bCs/>
          <w:sz w:val="42"/>
          <w:szCs w:val="42"/>
        </w:rPr>
      </w:pPr>
    </w:p>
    <w:p>
      <w:pPr>
        <w:spacing w:line="800" w:lineRule="exact"/>
        <w:jc w:val="center"/>
        <w:rPr>
          <w:rFonts w:hint="eastAsia" w:eastAsia="方正小标宋简体"/>
          <w:bCs/>
          <w:sz w:val="46"/>
          <w:szCs w:val="46"/>
        </w:rPr>
      </w:pPr>
      <w:r>
        <w:rPr>
          <w:rFonts w:hint="eastAsia" w:eastAsia="方正小标宋简体"/>
          <w:bCs/>
          <w:sz w:val="46"/>
          <w:szCs w:val="46"/>
          <w:lang w:eastAsia="zh-CN"/>
        </w:rPr>
        <w:t>华容县</w:t>
      </w:r>
      <w:r>
        <w:rPr>
          <w:rFonts w:hint="eastAsia" w:eastAsia="方正小标宋简体"/>
          <w:bCs/>
          <w:sz w:val="46"/>
          <w:szCs w:val="46"/>
        </w:rPr>
        <w:t>20</w:t>
      </w:r>
      <w:r>
        <w:rPr>
          <w:rFonts w:hint="eastAsia" w:eastAsia="方正小标宋简体"/>
          <w:bCs/>
          <w:sz w:val="46"/>
          <w:szCs w:val="46"/>
          <w:lang w:val="en-US" w:eastAsia="zh-CN"/>
        </w:rPr>
        <w:t>20</w:t>
      </w:r>
      <w:r>
        <w:rPr>
          <w:rFonts w:hint="eastAsia" w:eastAsia="方正小标宋简体"/>
          <w:bCs/>
          <w:sz w:val="46"/>
          <w:szCs w:val="46"/>
        </w:rPr>
        <w:t>年度部门整体支出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301" w:beforeLines="50" w:line="348" w:lineRule="auto"/>
        <w:ind w:firstLine="476" w:firstLineChars="150"/>
        <w:rPr>
          <w:rFonts w:hint="eastAsia"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华容县住房和城乡建设局                                  </w:t>
      </w:r>
    </w:p>
    <w:p>
      <w:pPr>
        <w:spacing w:before="301" w:beforeLines="50" w:line="348" w:lineRule="auto"/>
        <w:ind w:firstLine="476" w:firstLineChars="150"/>
        <w:rPr>
          <w:rFonts w:hint="eastAsia"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r>
        <w:rPr>
          <w:rFonts w:hint="default" w:eastAsia="仿宋_GB2312"/>
          <w:spacing w:val="20"/>
          <w:sz w:val="32"/>
          <w:szCs w:val="32"/>
          <w:u w:val="single"/>
        </w:rPr>
        <w:t>303001</w:t>
      </w:r>
      <w:r>
        <w:rPr>
          <w:rFonts w:hint="eastAsia" w:eastAsia="仿宋_GB2312"/>
          <w:spacing w:val="20"/>
          <w:sz w:val="32"/>
          <w:szCs w:val="32"/>
          <w:u w:val="single"/>
        </w:rPr>
        <w:t xml:space="preserve">                    </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评价方式：部门（单位）绩效自评</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348" w:lineRule="auto"/>
        <w:jc w:val="center"/>
        <w:rPr>
          <w:rFonts w:hint="eastAsia" w:eastAsia="仿宋_GB2312"/>
          <w:sz w:val="32"/>
        </w:rPr>
      </w:pPr>
      <w:r>
        <w:rPr>
          <w:rFonts w:hint="eastAsia" w:eastAsia="仿宋_GB2312"/>
          <w:sz w:val="32"/>
        </w:rPr>
        <w:t>报告日期：   年   月   日</w:t>
      </w:r>
    </w:p>
    <w:p>
      <w:pPr>
        <w:autoSpaceDN w:val="0"/>
        <w:jc w:val="center"/>
        <w:textAlignment w:val="center"/>
        <w:rPr>
          <w:rFonts w:hint="eastAsia"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lang w:eastAsia="zh-CN"/>
        </w:rPr>
        <w:t>华容县</w:t>
      </w:r>
      <w:r>
        <w:rPr>
          <w:rFonts w:hint="eastAsia" w:eastAsia="仿宋_GB2312"/>
          <w:sz w:val="32"/>
        </w:rPr>
        <w:t>财政</w:t>
      </w:r>
      <w:r>
        <w:rPr>
          <w:rFonts w:hint="eastAsia" w:eastAsia="仿宋_GB2312"/>
          <w:sz w:val="32"/>
          <w:szCs w:val="32"/>
        </w:rPr>
        <w:t>局（制）</w:t>
      </w:r>
    </w:p>
    <w:tbl>
      <w:tblPr>
        <w:tblStyle w:val="5"/>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黄可夫</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4231757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143</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职能职责概述</w:t>
            </w:r>
          </w:p>
        </w:tc>
        <w:tc>
          <w:tcPr>
            <w:tcW w:w="8146" w:type="dxa"/>
            <w:gridSpan w:val="15"/>
            <w:noWrap w:val="0"/>
            <w:vAlign w:val="center"/>
          </w:tcPr>
          <w:p>
            <w:pPr>
              <w:numPr>
                <w:ilvl w:val="0"/>
                <w:numId w:val="1"/>
              </w:num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贯彻执行中央和省、市有关住房和城乡建设、人民防空方面的法律、法规、规章和方针政策，拟订全县住房和城乡建设、人民防空方面的规范性文件。</w:t>
            </w:r>
          </w:p>
          <w:p>
            <w:pPr>
              <w:numPr>
                <w:ilvl w:val="0"/>
                <w:numId w:val="1"/>
              </w:num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负责推进住房制度改革和保障城镇低收入家庭住房工作。</w:t>
            </w:r>
          </w:p>
          <w:p>
            <w:pPr>
              <w:numPr>
                <w:ilvl w:val="0"/>
                <w:numId w:val="1"/>
              </w:num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负责房地产市场监督管理。</w:t>
            </w:r>
          </w:p>
          <w:p>
            <w:pPr>
              <w:numPr>
                <w:ilvl w:val="0"/>
                <w:numId w:val="1"/>
              </w:num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负责建筑市场监督管理。</w:t>
            </w:r>
          </w:p>
          <w:p>
            <w:pPr>
              <w:numPr>
                <w:ilvl w:val="0"/>
                <w:numId w:val="1"/>
              </w:num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负责建设工程勘察设计监督管理。</w:t>
            </w:r>
          </w:p>
          <w:p>
            <w:pPr>
              <w:numPr>
                <w:ilvl w:val="0"/>
                <w:numId w:val="1"/>
              </w:num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负责城市建设监督管理。</w:t>
            </w:r>
          </w:p>
          <w:p>
            <w:pPr>
              <w:numPr>
                <w:ilvl w:val="0"/>
                <w:numId w:val="1"/>
              </w:num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负责建设工程质量、安全生产的监督管理。</w:t>
            </w:r>
          </w:p>
          <w:p>
            <w:pPr>
              <w:numPr>
                <w:ilvl w:val="0"/>
                <w:numId w:val="1"/>
              </w:num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负责指导监督村镇建设。</w:t>
            </w:r>
          </w:p>
          <w:p>
            <w:pPr>
              <w:numPr>
                <w:ilvl w:val="0"/>
                <w:numId w:val="1"/>
              </w:num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负责历史文化名城（镇、村）的保护及监督管理。</w:t>
            </w:r>
          </w:p>
          <w:p>
            <w:pPr>
              <w:numPr>
                <w:ilvl w:val="0"/>
                <w:numId w:val="1"/>
              </w:num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负责城市建设科学研究和建设科技发展应用推广。</w:t>
            </w:r>
          </w:p>
          <w:p>
            <w:pPr>
              <w:numPr>
                <w:ilvl w:val="0"/>
                <w:numId w:val="1"/>
              </w:num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负责城市供排水和城市污水处理的监督管理。</w:t>
            </w:r>
          </w:p>
          <w:p>
            <w:pPr>
              <w:numPr>
                <w:ilvl w:val="0"/>
                <w:numId w:val="1"/>
              </w:num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负责全县人民防空工作。</w:t>
            </w:r>
          </w:p>
          <w:p>
            <w:pPr>
              <w:numPr>
                <w:ilvl w:val="0"/>
                <w:numId w:val="1"/>
              </w:num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负责制定行业人才发展规划，加强党员干部队伍、专业人才队伍建设。</w:t>
            </w:r>
          </w:p>
          <w:p>
            <w:pPr>
              <w:numPr>
                <w:ilvl w:val="0"/>
                <w:numId w:val="1"/>
              </w:num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负责全县住建行业的安全生产和应急管理工作。</w:t>
            </w:r>
          </w:p>
          <w:p>
            <w:pPr>
              <w:numPr>
                <w:ilvl w:val="0"/>
                <w:numId w:val="1"/>
              </w:num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承办县委、县政府交办的其他事项。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noWrap w:val="0"/>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任务1：</w:t>
            </w:r>
            <w:r>
              <w:rPr>
                <w:rFonts w:hint="eastAsia" w:ascii="仿宋_GB2312" w:hAnsi="仿宋_GB2312" w:eastAsia="仿宋_GB2312" w:cs="仿宋_GB2312"/>
                <w:color w:val="000000"/>
                <w:sz w:val="24"/>
                <w:lang w:eastAsia="zh-CN"/>
              </w:rPr>
              <w:t>老旧小区改造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任务2：农村危房改造</w:t>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任务</w:t>
            </w:r>
            <w:r>
              <w:rPr>
                <w:rFonts w:hint="eastAsia" w:ascii="仿宋_GB2312" w:hAnsi="仿宋_GB2312" w:eastAsia="仿宋_GB2312" w:cs="仿宋_GB2312"/>
                <w:color w:val="000000"/>
                <w:sz w:val="24"/>
                <w:lang w:val="en-US" w:eastAsia="zh-CN"/>
              </w:rPr>
              <w:t>3：乡镇污水处理设施建设</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w:t>
            </w:r>
            <w:r>
              <w:rPr>
                <w:rFonts w:hint="eastAsia" w:ascii="仿宋_GB2312" w:hAnsi="仿宋_GB2312" w:eastAsia="仿宋_GB2312" w:cs="仿宋_GB2312"/>
                <w:color w:val="000000"/>
                <w:sz w:val="24"/>
                <w:lang w:val="en-US" w:eastAsia="zh-CN"/>
              </w:rPr>
              <w:t>4</w:t>
            </w:r>
            <w:r>
              <w:rPr>
                <w:rFonts w:hint="eastAsia" w:ascii="仿宋_GB2312" w:hAnsi="仿宋_GB2312" w:eastAsia="仿宋_GB2312" w:cs="仿宋_GB2312"/>
                <w:color w:val="000000"/>
                <w:sz w:val="24"/>
              </w:rPr>
              <w:t>：小街小巷</w:t>
            </w:r>
            <w:r>
              <w:rPr>
                <w:rFonts w:hint="eastAsia" w:ascii="仿宋_GB2312" w:hAnsi="仿宋_GB2312" w:eastAsia="仿宋_GB2312" w:cs="仿宋_GB2312"/>
                <w:color w:val="000000"/>
                <w:sz w:val="24"/>
                <w:lang w:eastAsia="zh-CN"/>
              </w:rPr>
              <w:t>硬化</w:t>
            </w:r>
            <w:r>
              <w:rPr>
                <w:rFonts w:hint="eastAsia" w:ascii="仿宋_GB2312" w:hAnsi="仿宋_GB2312" w:eastAsia="仿宋_GB2312" w:cs="仿宋_GB2312"/>
                <w:color w:val="000000"/>
                <w:sz w:val="24"/>
              </w:rPr>
              <w:t>、下水道疏洗改造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任务</w:t>
            </w:r>
            <w:r>
              <w:rPr>
                <w:rFonts w:hint="eastAsia" w:ascii="仿宋_GB2312" w:hAnsi="仿宋_GB2312" w:eastAsia="仿宋_GB2312" w:cs="仿宋_GB2312"/>
                <w:color w:val="000000"/>
                <w:sz w:val="24"/>
                <w:lang w:val="en-US" w:eastAsia="zh-CN"/>
              </w:rPr>
              <w:t>5：</w:t>
            </w:r>
            <w:r>
              <w:rPr>
                <w:rFonts w:hint="eastAsia" w:ascii="仿宋_GB2312" w:hAnsi="仿宋_GB2312" w:eastAsia="仿宋_GB2312" w:cs="仿宋_GB2312"/>
                <w:color w:val="000000"/>
                <w:sz w:val="24"/>
              </w:rPr>
              <w:t>市政项目建设全面推进</w:t>
            </w:r>
          </w:p>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noWrap w:val="0"/>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1.本年预算配置控制较好，财政供养人员控制在预算编制以内， “三公”经费支出总额较上年有减少。</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2.预算管理方面，制定了切实有效的内部财务、车辆、资产内部管理制度，执行总体较为有效。</w:t>
            </w:r>
          </w:p>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29201</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080" w:type="dxa"/>
            <w:gridSpan w:val="2"/>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20353.71</w:t>
            </w:r>
          </w:p>
        </w:tc>
        <w:tc>
          <w:tcPr>
            <w:tcW w:w="1705" w:type="dxa"/>
            <w:gridSpan w:val="2"/>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8847.29</w:t>
            </w: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28988.34</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080" w:type="dxa"/>
            <w:gridSpan w:val="2"/>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20141.05</w:t>
            </w:r>
          </w:p>
        </w:tc>
        <w:tc>
          <w:tcPr>
            <w:tcW w:w="1705" w:type="dxa"/>
            <w:gridSpan w:val="2"/>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8847.29</w:t>
            </w: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lang w:eastAsia="zh-CN"/>
              </w:rPr>
            </w:pPr>
            <w:r>
              <w:rPr>
                <w:rFonts w:hint="eastAsia" w:ascii="仿宋_GB2312" w:hAnsi="仿宋_GB2312" w:eastAsia="仿宋_GB2312" w:cs="仿宋_GB2312"/>
                <w:sz w:val="24"/>
              </w:rPr>
              <w:t>2、</w:t>
            </w:r>
            <w:r>
              <w:rPr>
                <w:rFonts w:hint="eastAsia" w:ascii="仿宋_GB2312" w:hAnsi="仿宋_GB2312" w:eastAsia="仿宋_GB2312" w:cs="仿宋_GB2312"/>
                <w:sz w:val="24"/>
                <w:lang w:eastAsia="zh-CN"/>
              </w:rPr>
              <w:t>市政公用设施建设中心</w:t>
            </w:r>
          </w:p>
        </w:tc>
        <w:tc>
          <w:tcPr>
            <w:tcW w:w="1080" w:type="dxa"/>
            <w:tcBorders>
              <w:righ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212.66</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080" w:type="dxa"/>
            <w:gridSpan w:val="2"/>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212.66</w:t>
            </w:r>
          </w:p>
        </w:tc>
        <w:tc>
          <w:tcPr>
            <w:tcW w:w="1705" w:type="dxa"/>
            <w:gridSpan w:val="2"/>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29201</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1767.43</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1242.09</w:t>
            </w: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525.34</w:t>
            </w:r>
          </w:p>
        </w:tc>
        <w:tc>
          <w:tcPr>
            <w:tcW w:w="1080" w:type="dxa"/>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27433.57</w:t>
            </w: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28988.34</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1604.77</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1100.42</w:t>
            </w: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504.35</w:t>
            </w:r>
          </w:p>
        </w:tc>
        <w:tc>
          <w:tcPr>
            <w:tcW w:w="1080" w:type="dxa"/>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27383.57</w:t>
            </w:r>
          </w:p>
        </w:tc>
        <w:tc>
          <w:tcPr>
            <w:tcW w:w="720" w:type="dxa"/>
            <w:gridSpan w:val="3"/>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625" w:type="dxa"/>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lang w:eastAsia="zh-CN"/>
              </w:rPr>
            </w:pPr>
            <w:r>
              <w:rPr>
                <w:rFonts w:hint="eastAsia" w:ascii="仿宋_GB2312" w:hAnsi="仿宋_GB2312" w:eastAsia="仿宋_GB2312" w:cs="仿宋_GB2312"/>
                <w:sz w:val="24"/>
              </w:rPr>
              <w:t>2、</w:t>
            </w:r>
            <w:r>
              <w:rPr>
                <w:rFonts w:hint="eastAsia" w:ascii="仿宋_GB2312" w:hAnsi="仿宋_GB2312" w:eastAsia="仿宋_GB2312" w:cs="仿宋_GB2312"/>
                <w:sz w:val="24"/>
                <w:lang w:eastAsia="zh-CN"/>
              </w:rPr>
              <w:t>市政公用设施建设中心</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212.66</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162.66</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141.67</w:t>
            </w: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20.99</w:t>
            </w:r>
          </w:p>
        </w:tc>
        <w:tc>
          <w:tcPr>
            <w:tcW w:w="1080" w:type="dxa"/>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50</w:t>
            </w: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3.49</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1.21</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2.28</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3.49</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1.21</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2.28</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w:t>
            </w:r>
            <w:r>
              <w:rPr>
                <w:rFonts w:hint="eastAsia" w:ascii="仿宋_GB2312" w:hAnsi="仿宋_GB2312" w:eastAsia="仿宋_GB2312" w:cs="仿宋_GB2312"/>
                <w:sz w:val="24"/>
                <w:lang w:eastAsia="zh-CN"/>
              </w:rPr>
              <w:t>市政公用设施建设中心</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174.31</w:t>
            </w:r>
          </w:p>
        </w:tc>
        <w:tc>
          <w:tcPr>
            <w:tcW w:w="2435"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174.31</w:t>
            </w: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83"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137.53</w:t>
            </w:r>
          </w:p>
        </w:tc>
        <w:tc>
          <w:tcPr>
            <w:tcW w:w="2435"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137.53</w:t>
            </w: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lang w:eastAsia="zh-CN"/>
              </w:rPr>
            </w:pPr>
            <w:r>
              <w:rPr>
                <w:rFonts w:hint="eastAsia" w:ascii="仿宋_GB2312" w:hAnsi="仿宋_GB2312" w:eastAsia="仿宋_GB2312" w:cs="仿宋_GB2312"/>
                <w:sz w:val="24"/>
              </w:rPr>
              <w:t>2、</w:t>
            </w:r>
            <w:r>
              <w:rPr>
                <w:rFonts w:hint="eastAsia" w:ascii="仿宋_GB2312" w:hAnsi="仿宋_GB2312" w:eastAsia="仿宋_GB2312" w:cs="仿宋_GB2312"/>
                <w:sz w:val="24"/>
                <w:lang w:eastAsia="zh-CN"/>
              </w:rPr>
              <w:t>市政公用设施建设中心</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36.78</w:t>
            </w:r>
          </w:p>
        </w:tc>
        <w:tc>
          <w:tcPr>
            <w:tcW w:w="2435"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36.78</w:t>
            </w: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3774" w:type="dxa"/>
            <w:gridSpan w:val="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1、打赢环保整治攻坚战,狠抓黑臭水体治理,狠抓乡镇污水处理建设,狠抓扬尘治理；打赢脱贫帮困攻坚战,进行农村危房改造；打赢市政项目攻坚战，加快新城大道建设、启动田家湖大道西路建设、完成小街小巷、下水道疏洗改造任务、全面加快老旧小区改造步伐。</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目标2、抓综合施策，针对疫情影响帮助企业稳妥有序复工复产；抓产业配套，加快建筑服务业发展。</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目标3、强监管，确保建设质量安全。</w:t>
            </w:r>
          </w:p>
        </w:tc>
        <w:tc>
          <w:tcPr>
            <w:tcW w:w="4585" w:type="dxa"/>
            <w:gridSpan w:val="9"/>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已按质按量完成并落实到位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w:t>
            </w:r>
            <w:r>
              <w:rPr>
                <w:rFonts w:hint="eastAsia" w:ascii="仿宋_GB2312" w:hAnsi="仿宋_GB2312" w:eastAsia="仿宋_GB2312" w:cs="仿宋_GB2312"/>
                <w:color w:val="000000"/>
                <w:sz w:val="24"/>
                <w:lang w:eastAsia="zh-CN"/>
              </w:rPr>
              <w:t>县委县</w:t>
            </w:r>
            <w:r>
              <w:rPr>
                <w:rFonts w:hint="eastAsia" w:ascii="仿宋_GB2312" w:hAnsi="仿宋_GB2312" w:eastAsia="仿宋_GB2312" w:cs="仿宋_GB2312"/>
                <w:color w:val="000000"/>
                <w:sz w:val="24"/>
              </w:rPr>
              <w:t>政府布置的重点工作、实事任务等，根据部门实际进行调整细化）</w:t>
            </w: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指标1：严格监管质量安全</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rPr>
              <w:t>受理质量监督工程</w:t>
            </w:r>
            <w:r>
              <w:rPr>
                <w:rFonts w:hint="eastAsia" w:ascii="仿宋_GB2312" w:hAnsi="仿宋_GB2312" w:eastAsia="仿宋_GB2312" w:cs="仿宋_GB2312"/>
                <w:color w:val="000000"/>
                <w:sz w:val="24"/>
                <w:lang w:val="en-US" w:eastAsia="zh-CN"/>
              </w:rPr>
              <w:t>24</w:t>
            </w:r>
            <w:r>
              <w:rPr>
                <w:rFonts w:hint="eastAsia" w:ascii="仿宋_GB2312" w:hAnsi="仿宋_GB2312" w:eastAsia="仿宋_GB2312" w:cs="仿宋_GB2312"/>
                <w:color w:val="000000"/>
                <w:sz w:val="24"/>
              </w:rPr>
              <w:t>个，建筑面积</w:t>
            </w:r>
            <w:r>
              <w:rPr>
                <w:rFonts w:hint="eastAsia" w:ascii="仿宋_GB2312" w:hAnsi="仿宋_GB2312" w:eastAsia="仿宋_GB2312" w:cs="仿宋_GB2312"/>
                <w:color w:val="000000"/>
                <w:sz w:val="24"/>
                <w:lang w:val="en-US" w:eastAsia="zh-CN"/>
              </w:rPr>
              <w:t>159</w:t>
            </w:r>
            <w:r>
              <w:rPr>
                <w:rFonts w:hint="eastAsia" w:ascii="仿宋_GB2312" w:hAnsi="仿宋_GB2312" w:eastAsia="仿宋_GB2312" w:cs="仿宋_GB2312"/>
                <w:color w:val="000000"/>
                <w:sz w:val="24"/>
              </w:rPr>
              <w:t>万平方米；工程竣工备案</w:t>
            </w:r>
            <w:r>
              <w:rPr>
                <w:rFonts w:hint="eastAsia" w:ascii="仿宋_GB2312" w:hAnsi="仿宋_GB2312" w:eastAsia="仿宋_GB2312" w:cs="仿宋_GB2312"/>
                <w:color w:val="000000"/>
                <w:sz w:val="24"/>
                <w:lang w:val="en-US" w:eastAsia="zh-CN"/>
              </w:rPr>
              <w:t>7</w:t>
            </w:r>
            <w:r>
              <w:rPr>
                <w:rFonts w:hint="eastAsia" w:ascii="仿宋_GB2312" w:hAnsi="仿宋_GB2312" w:eastAsia="仿宋_GB2312" w:cs="仿宋_GB2312"/>
                <w:color w:val="000000"/>
                <w:sz w:val="24"/>
              </w:rPr>
              <w:t>项，竣工面积</w:t>
            </w:r>
            <w:r>
              <w:rPr>
                <w:rFonts w:hint="eastAsia" w:ascii="仿宋_GB2312" w:hAnsi="仿宋_GB2312" w:eastAsia="仿宋_GB2312" w:cs="仿宋_GB2312"/>
                <w:color w:val="000000"/>
                <w:sz w:val="24"/>
                <w:lang w:val="en-US" w:eastAsia="zh-CN"/>
              </w:rPr>
              <w:t>44</w:t>
            </w:r>
            <w:r>
              <w:rPr>
                <w:rFonts w:hint="eastAsia" w:ascii="仿宋_GB2312" w:hAnsi="仿宋_GB2312" w:eastAsia="仿宋_GB2312" w:cs="仿宋_GB2312"/>
                <w:color w:val="000000"/>
                <w:sz w:val="24"/>
              </w:rPr>
              <w:t>万平方米</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竣工工程一次性验收合格率100%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71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指标2：完善管理机制</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rPr>
              <w:t>以绿色建筑、海绵城市、城市排水管网建设为突破口，出动联动监管机制，加强事中事后监管。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指标1：省定年度危改任务</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rPr>
              <w:t>完成危改1</w:t>
            </w:r>
            <w:r>
              <w:rPr>
                <w:rFonts w:hint="eastAsia" w:ascii="仿宋_GB2312" w:hAnsi="仿宋_GB2312" w:eastAsia="仿宋_GB2312" w:cs="仿宋_GB2312"/>
                <w:color w:val="000000"/>
                <w:sz w:val="24"/>
                <w:lang w:val="en-US" w:eastAsia="zh-CN"/>
              </w:rPr>
              <w:t>350</w:t>
            </w:r>
            <w:r>
              <w:rPr>
                <w:rFonts w:hint="eastAsia" w:ascii="仿宋_GB2312" w:hAnsi="仿宋_GB2312" w:eastAsia="仿宋_GB2312" w:cs="仿宋_GB2312"/>
                <w:color w:val="000000"/>
                <w:sz w:val="24"/>
              </w:rPr>
              <w:t>户，农村危改全面完工。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指标2：切实加强人防管理</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rPr>
              <w:t>完成人防审批项目</w:t>
            </w:r>
            <w:r>
              <w:rPr>
                <w:rFonts w:hint="eastAsia" w:ascii="仿宋_GB2312" w:hAnsi="仿宋_GB2312" w:eastAsia="仿宋_GB2312" w:cs="仿宋_GB2312"/>
                <w:color w:val="000000"/>
                <w:sz w:val="24"/>
                <w:lang w:val="en-US" w:eastAsia="zh-CN"/>
              </w:rPr>
              <w:t>28</w:t>
            </w:r>
            <w:r>
              <w:rPr>
                <w:rFonts w:hint="eastAsia" w:ascii="仿宋_GB2312" w:hAnsi="仿宋_GB2312" w:eastAsia="仿宋_GB2312" w:cs="仿宋_GB2312"/>
                <w:color w:val="000000"/>
                <w:sz w:val="24"/>
              </w:rPr>
              <w:t>件，报建面积</w:t>
            </w:r>
            <w:r>
              <w:rPr>
                <w:rFonts w:hint="eastAsia" w:ascii="仿宋_GB2312" w:hAnsi="仿宋_GB2312" w:eastAsia="仿宋_GB2312" w:cs="仿宋_GB2312"/>
                <w:color w:val="000000"/>
                <w:sz w:val="24"/>
                <w:lang w:val="en-US" w:eastAsia="zh-CN"/>
              </w:rPr>
              <w:t>43</w:t>
            </w:r>
            <w:r>
              <w:rPr>
                <w:rFonts w:hint="eastAsia" w:ascii="仿宋_GB2312" w:hAnsi="仿宋_GB2312" w:eastAsia="仿宋_GB2312" w:cs="仿宋_GB2312"/>
                <w:color w:val="000000"/>
                <w:sz w:val="24"/>
              </w:rPr>
              <w:t>万平方米，征收人防易地建设费</w:t>
            </w:r>
            <w:r>
              <w:rPr>
                <w:rFonts w:hint="eastAsia" w:ascii="仿宋_GB2312" w:hAnsi="仿宋_GB2312" w:eastAsia="仿宋_GB2312" w:cs="仿宋_GB2312"/>
                <w:color w:val="000000"/>
                <w:sz w:val="24"/>
                <w:lang w:val="en-US" w:eastAsia="zh-CN"/>
              </w:rPr>
              <w:t>410</w:t>
            </w:r>
            <w:r>
              <w:rPr>
                <w:rFonts w:hint="eastAsia" w:ascii="仿宋_GB2312" w:hAnsi="仿宋_GB2312" w:eastAsia="仿宋_GB2312" w:cs="仿宋_GB2312"/>
                <w:color w:val="000000"/>
                <w:sz w:val="24"/>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0"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指标</w:t>
            </w:r>
            <w:r>
              <w:rPr>
                <w:rFonts w:hint="eastAsia" w:ascii="仿宋_GB2312" w:hAnsi="仿宋_GB2312" w:eastAsia="仿宋_GB2312" w:cs="仿宋_GB2312"/>
                <w:color w:val="000000"/>
                <w:sz w:val="24"/>
                <w:lang w:val="en-US" w:eastAsia="zh-CN"/>
              </w:rPr>
              <w:t>3：</w:t>
            </w:r>
            <w:r>
              <w:rPr>
                <w:rFonts w:hint="eastAsia" w:ascii="仿宋_GB2312" w:hAnsi="仿宋_GB2312" w:eastAsia="仿宋_GB2312" w:cs="仿宋_GB2312"/>
                <w:color w:val="000000"/>
                <w:sz w:val="24"/>
              </w:rPr>
              <w:t>小街小巷</w:t>
            </w:r>
            <w:r>
              <w:rPr>
                <w:rFonts w:hint="eastAsia" w:ascii="仿宋_GB2312" w:hAnsi="仿宋_GB2312" w:eastAsia="仿宋_GB2312" w:cs="仿宋_GB2312"/>
                <w:color w:val="000000"/>
                <w:sz w:val="24"/>
                <w:lang w:eastAsia="zh-CN"/>
              </w:rPr>
              <w:t>硬化</w:t>
            </w:r>
            <w:r>
              <w:rPr>
                <w:rFonts w:hint="eastAsia" w:ascii="仿宋_GB2312" w:hAnsi="仿宋_GB2312" w:eastAsia="仿宋_GB2312" w:cs="仿宋_GB2312"/>
                <w:color w:val="000000"/>
                <w:sz w:val="24"/>
              </w:rPr>
              <w:t>、下水道疏洗改造</w:t>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rPr>
              <w:t>疏洗、改造下水道5000米，硬化小街小巷道路800多平方米，更换下水道盖板600块，更换雨水窗、沉井120多套，维修人行道花岗岩板、彩砖、透水砖2000多平方米，沥青路面维修1700多平方米、路面裂缝灌注沥青2万多米及其他零星维修300多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指标1：乡镇污水处理设施建设积极推进</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全县13个乡镇的污水处理设施建设已全部通水运行，超前完成了《湖南省乡镇污水处理设施建设四年行动方案》规定的任务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3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eastAsia="zh-CN"/>
              </w:rPr>
              <w:t>市政项目积极推进</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rPr>
              <w:t>新城大道建设工程项目在疫情极为严重的情况下，在确保施工人员安全的前提下，采取多种措施，保证了工程</w:t>
            </w:r>
            <w:r>
              <w:rPr>
                <w:rFonts w:hint="eastAsia" w:ascii="仿宋_GB2312" w:hAnsi="仿宋_GB2312" w:eastAsia="仿宋_GB2312" w:cs="仿宋_GB2312"/>
                <w:color w:val="000000"/>
                <w:sz w:val="24"/>
                <w:lang w:eastAsia="zh-CN"/>
              </w:rPr>
              <w:t>及时启动并顺利完工</w:t>
            </w:r>
            <w:r>
              <w:rPr>
                <w:rFonts w:hint="eastAsia" w:ascii="仿宋_GB2312" w:hAnsi="仿宋_GB2312" w:eastAsia="仿宋_GB2312" w:cs="仿宋_GB2312"/>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指标1：搞好危房改造工作</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rPr>
              <w:t>完成危改1</w:t>
            </w:r>
            <w:r>
              <w:rPr>
                <w:rFonts w:hint="eastAsia" w:ascii="仿宋_GB2312" w:hAnsi="仿宋_GB2312" w:eastAsia="仿宋_GB2312" w:cs="仿宋_GB2312"/>
                <w:color w:val="000000"/>
                <w:sz w:val="24"/>
                <w:lang w:val="en-US" w:eastAsia="zh-CN"/>
              </w:rPr>
              <w:t>350</w:t>
            </w:r>
            <w:r>
              <w:rPr>
                <w:rFonts w:hint="eastAsia" w:ascii="仿宋_GB2312" w:hAnsi="仿宋_GB2312" w:eastAsia="仿宋_GB2312" w:cs="仿宋_GB2312"/>
                <w:color w:val="000000"/>
                <w:sz w:val="24"/>
              </w:rPr>
              <w:t>户，农村危改全面完工，其中建档立卡贫困户为</w:t>
            </w:r>
            <w:r>
              <w:rPr>
                <w:rFonts w:hint="eastAsia" w:ascii="仿宋_GB2312" w:hAnsi="仿宋_GB2312" w:eastAsia="仿宋_GB2312" w:cs="仿宋_GB2312"/>
                <w:color w:val="000000"/>
                <w:sz w:val="24"/>
                <w:lang w:val="en-US" w:eastAsia="zh-CN"/>
              </w:rPr>
              <w:t>520</w:t>
            </w:r>
            <w:r>
              <w:rPr>
                <w:rFonts w:hint="eastAsia" w:ascii="仿宋_GB2312" w:hAnsi="仿宋_GB2312" w:eastAsia="仿宋_GB2312" w:cs="仿宋_GB2312"/>
                <w:color w:val="000000"/>
                <w:sz w:val="24"/>
              </w:rPr>
              <w:t>户，已全部登记注册并录入了农村危房改造信息系统。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03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指标2：产业发展优势明显</w:t>
            </w:r>
          </w:p>
          <w:p>
            <w:pPr>
              <w:autoSpaceDN w:val="0"/>
              <w:spacing w:line="320" w:lineRule="exact"/>
              <w:jc w:val="left"/>
              <w:textAlignment w:val="center"/>
              <w:rPr>
                <w:rFonts w:hint="eastAsia" w:ascii="仿宋_GB2312" w:hAnsi="仿宋_GB2312" w:eastAsia="仿宋_GB2312" w:cs="仿宋_GB2312"/>
                <w:color w:val="000000"/>
                <w:sz w:val="24"/>
              </w:rPr>
            </w:pP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lang w:val="en-US" w:eastAsia="zh-CN"/>
              </w:rPr>
              <w:t>全县25个</w:t>
            </w:r>
            <w:r>
              <w:rPr>
                <w:rFonts w:hint="eastAsia" w:ascii="仿宋_GB2312" w:hAnsi="仿宋_GB2312" w:eastAsia="仿宋_GB2312" w:cs="仿宋_GB2312"/>
                <w:color w:val="000000"/>
                <w:sz w:val="24"/>
              </w:rPr>
              <w:t>在建在售楼盘完成</w:t>
            </w:r>
            <w:r>
              <w:rPr>
                <w:rFonts w:hint="eastAsia" w:ascii="仿宋_GB2312" w:hAnsi="仿宋_GB2312" w:eastAsia="仿宋_GB2312" w:cs="仿宋_GB2312"/>
                <w:color w:val="000000"/>
                <w:sz w:val="24"/>
                <w:lang w:eastAsia="zh-CN"/>
              </w:rPr>
              <w:t>开发</w:t>
            </w:r>
            <w:r>
              <w:rPr>
                <w:rFonts w:hint="eastAsia" w:ascii="仿宋_GB2312" w:hAnsi="仿宋_GB2312" w:eastAsia="仿宋_GB2312" w:cs="仿宋_GB2312"/>
                <w:color w:val="000000"/>
                <w:sz w:val="24"/>
              </w:rPr>
              <w:t>投资</w:t>
            </w:r>
            <w:r>
              <w:rPr>
                <w:rFonts w:hint="eastAsia" w:ascii="仿宋_GB2312" w:hAnsi="仿宋_GB2312" w:eastAsia="仿宋_GB2312" w:cs="仿宋_GB2312"/>
                <w:color w:val="000000"/>
                <w:sz w:val="24"/>
                <w:lang w:val="en-US" w:eastAsia="zh-CN"/>
              </w:rPr>
              <w:t>14.8</w:t>
            </w:r>
            <w:r>
              <w:rPr>
                <w:rFonts w:hint="eastAsia" w:ascii="仿宋_GB2312" w:hAnsi="仿宋_GB2312" w:eastAsia="仿宋_GB2312" w:cs="仿宋_GB2312"/>
                <w:color w:val="000000"/>
                <w:sz w:val="24"/>
              </w:rPr>
              <w:t>亿元，</w:t>
            </w:r>
            <w:r>
              <w:rPr>
                <w:rFonts w:hint="eastAsia" w:ascii="仿宋_GB2312" w:hAnsi="仿宋_GB2312" w:eastAsia="仿宋_GB2312" w:cs="仿宋_GB2312"/>
                <w:color w:val="000000"/>
                <w:sz w:val="24"/>
                <w:lang w:eastAsia="zh-CN"/>
              </w:rPr>
              <w:t>开发面积</w:t>
            </w:r>
            <w:r>
              <w:rPr>
                <w:rFonts w:hint="eastAsia" w:ascii="仿宋_GB2312" w:hAnsi="仿宋_GB2312" w:eastAsia="仿宋_GB2312" w:cs="仿宋_GB2312"/>
                <w:color w:val="000000"/>
                <w:sz w:val="24"/>
                <w:lang w:val="en-US" w:eastAsia="zh-CN"/>
              </w:rPr>
              <w:t>60.38万</w:t>
            </w:r>
            <w:r>
              <w:rPr>
                <w:rFonts w:hint="eastAsia" w:ascii="仿宋_GB2312" w:hAnsi="仿宋_GB2312" w:eastAsia="仿宋_GB2312" w:cs="仿宋_GB2312"/>
                <w:color w:val="000000"/>
                <w:sz w:val="24"/>
              </w:rPr>
              <w:t>平米</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发放商品房预售许可</w:t>
            </w:r>
            <w:r>
              <w:rPr>
                <w:rFonts w:hint="eastAsia" w:ascii="仿宋_GB2312" w:hAnsi="仿宋_GB2312" w:eastAsia="仿宋_GB2312" w:cs="仿宋_GB2312"/>
                <w:color w:val="000000"/>
                <w:sz w:val="24"/>
                <w:lang w:val="en-US" w:eastAsia="zh-CN"/>
              </w:rPr>
              <w:t>证38件</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val="en-US" w:eastAsia="zh-CN"/>
              </w:rPr>
              <w:t>准予</w:t>
            </w:r>
            <w:r>
              <w:rPr>
                <w:rFonts w:hint="eastAsia" w:ascii="仿宋_GB2312" w:hAnsi="仿宋_GB2312" w:eastAsia="仿宋_GB2312" w:cs="仿宋_GB2312"/>
                <w:color w:val="000000"/>
                <w:sz w:val="24"/>
              </w:rPr>
              <w:t>商品房预售面积</w:t>
            </w:r>
            <w:r>
              <w:rPr>
                <w:rFonts w:hint="eastAsia" w:ascii="仿宋_GB2312" w:hAnsi="仿宋_GB2312" w:eastAsia="仿宋_GB2312" w:cs="仿宋_GB2312"/>
                <w:color w:val="000000"/>
                <w:sz w:val="24"/>
                <w:lang w:val="en-US" w:eastAsia="zh-CN"/>
              </w:rPr>
              <w:t>48.93</w:t>
            </w:r>
            <w:r>
              <w:rPr>
                <w:rFonts w:hint="eastAsia" w:ascii="仿宋_GB2312" w:hAnsi="仿宋_GB2312" w:eastAsia="仿宋_GB2312" w:cs="仿宋_GB2312"/>
                <w:color w:val="000000"/>
                <w:sz w:val="24"/>
              </w:rPr>
              <w:t>万平米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noWrap w:val="0"/>
            <w:vAlign w:val="center"/>
          </w:tcPr>
          <w:p>
            <w:pPr>
              <w:autoSpaceDN w:val="0"/>
              <w:spacing w:line="320" w:lineRule="exac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老旧小区改造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指标2：农村危改</w:t>
            </w:r>
          </w:p>
          <w:p>
            <w:pPr>
              <w:autoSpaceDN w:val="0"/>
              <w:spacing w:line="320" w:lineRule="exact"/>
              <w:jc w:val="left"/>
              <w:textAlignment w:val="center"/>
              <w:rPr>
                <w:rFonts w:hint="eastAsia" w:ascii="仿宋_GB2312" w:hAnsi="仿宋_GB2312" w:eastAsia="仿宋_GB2312" w:cs="仿宋_GB2312"/>
                <w:color w:val="000000"/>
                <w:sz w:val="24"/>
              </w:rPr>
            </w:pPr>
          </w:p>
        </w:tc>
        <w:tc>
          <w:tcPr>
            <w:tcW w:w="2684" w:type="dxa"/>
            <w:gridSpan w:val="6"/>
            <w:noWrap w:val="0"/>
            <w:vAlign w:val="top"/>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1、改造老旧小区20个，受益居民3458户。人居环境改善、小区公共设施完善，满足群众生活需要.</w:t>
            </w:r>
          </w:p>
          <w:p>
            <w:pPr>
              <w:autoSpaceDN w:val="0"/>
              <w:spacing w:line="320" w:lineRule="exact"/>
              <w:jc w:val="left"/>
              <w:textAlignment w:val="center"/>
              <w:rPr>
                <w:rFonts w:hint="eastAsia" w:ascii="仿宋_GB2312" w:hAnsi="仿宋_GB2312" w:eastAsia="仿宋" w:cs="仿宋_GB2312"/>
                <w:b/>
                <w:color w:val="000000"/>
                <w:sz w:val="24"/>
                <w:lang w:eastAsia="zh-CN"/>
              </w:rPr>
            </w:pPr>
            <w:r>
              <w:rPr>
                <w:rFonts w:hint="eastAsia" w:ascii="仿宋_GB2312" w:hAnsi="仿宋_GB2312" w:eastAsia="仿宋_GB2312" w:cs="仿宋_GB2312"/>
                <w:color w:val="000000"/>
                <w:sz w:val="24"/>
              </w:rPr>
              <w:t>2、农村危改全面完工。高标准完成了省定年度危改任务1</w:t>
            </w:r>
            <w:r>
              <w:rPr>
                <w:rFonts w:hint="eastAsia" w:ascii="仿宋_GB2312" w:hAnsi="仿宋_GB2312" w:eastAsia="仿宋_GB2312" w:cs="仿宋_GB2312"/>
                <w:color w:val="000000"/>
                <w:sz w:val="24"/>
                <w:lang w:val="en-US" w:eastAsia="zh-CN"/>
              </w:rPr>
              <w:t>350</w:t>
            </w:r>
            <w:r>
              <w:rPr>
                <w:rFonts w:hint="eastAsia" w:ascii="仿宋_GB2312" w:hAnsi="仿宋_GB2312" w:eastAsia="仿宋_GB2312" w:cs="仿宋_GB2312"/>
                <w:color w:val="000000"/>
                <w:sz w:val="24"/>
              </w:rPr>
              <w:t>户</w:t>
            </w:r>
            <w:r>
              <w:rPr>
                <w:rFonts w:hint="eastAsia" w:ascii="仿宋_GB2312" w:hAnsi="仿宋_GB2312" w:eastAsia="仿宋_GB2312" w:cs="仿宋_GB2312"/>
                <w:color w:val="000000"/>
                <w:sz w:val="24"/>
                <w:lang w:eastAsia="zh-CN"/>
              </w:rPr>
              <w:t>，解决了农村</w:t>
            </w:r>
            <w:r>
              <w:rPr>
                <w:rFonts w:hint="eastAsia" w:ascii="仿宋_GB2312" w:hAnsi="仿宋_GB2312" w:eastAsia="仿宋_GB2312" w:cs="仿宋_GB2312"/>
                <w:color w:val="000000"/>
                <w:sz w:val="24"/>
              </w:rPr>
              <w:t>住房安全</w:t>
            </w:r>
            <w:r>
              <w:rPr>
                <w:rFonts w:hint="eastAsia" w:ascii="仿宋_GB2312" w:hAnsi="仿宋_GB2312" w:eastAsia="仿宋_GB2312" w:cs="仿宋_GB2312"/>
                <w:color w:val="000000"/>
                <w:sz w:val="24"/>
                <w:lang w:eastAsia="zh-CN"/>
              </w:rPr>
              <w:t>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noWrap w:val="0"/>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val="en-US" w:eastAsia="zh-CN"/>
              </w:rPr>
              <w:t>1</w:t>
            </w:r>
            <w:r>
              <w:rPr>
                <w:rFonts w:hint="eastAsia" w:ascii="仿宋_GB2312" w:hAnsi="仿宋_GB2312" w:eastAsia="仿宋_GB2312" w:cs="仿宋_GB2312"/>
                <w:color w:val="000000"/>
                <w:sz w:val="24"/>
              </w:rPr>
              <w:t>：建筑业和房地产业协调发展</w:t>
            </w:r>
          </w:p>
          <w:p>
            <w:pPr>
              <w:autoSpaceDN w:val="0"/>
              <w:spacing w:line="320" w:lineRule="exact"/>
              <w:jc w:val="left"/>
              <w:textAlignment w:val="center"/>
              <w:rPr>
                <w:rFonts w:hint="eastAsia" w:ascii="仿宋_GB2312" w:hAnsi="仿宋_GB2312" w:eastAsia="仿宋_GB2312" w:cs="仿宋_GB2312"/>
                <w:color w:val="000000"/>
                <w:sz w:val="24"/>
              </w:rPr>
            </w:pPr>
          </w:p>
        </w:tc>
        <w:tc>
          <w:tcPr>
            <w:tcW w:w="2684" w:type="dxa"/>
            <w:gridSpan w:val="6"/>
            <w:noWrap w:val="0"/>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1、全县建筑业形成了以24家施工企业为支撑，勘察设计、检测、商品混凝土等企业为配套的体系，从业人员2万多人。</w:t>
            </w:r>
          </w:p>
          <w:p>
            <w:pPr>
              <w:autoSpaceDN w:val="0"/>
              <w:spacing w:line="320" w:lineRule="exact"/>
              <w:jc w:val="both"/>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rPr>
              <w:t>2、房地产业形成了以35家开发企业为龙头，中介、装饰装修等企业为配套的产业链，从业人员1.4万人。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指标1：乡镇污水处理设施建设积极推进</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eastAsia="zh-CN"/>
              </w:rPr>
              <w:t>老旧小区改造积极推进</w:t>
            </w:r>
          </w:p>
          <w:p>
            <w:pPr>
              <w:autoSpaceDN w:val="0"/>
              <w:spacing w:line="320" w:lineRule="exact"/>
              <w:jc w:val="left"/>
              <w:textAlignment w:val="center"/>
              <w:rPr>
                <w:rFonts w:hint="eastAsia" w:ascii="仿宋_GB2312" w:hAnsi="仿宋_GB2312" w:eastAsia="仿宋_GB2312" w:cs="仿宋_GB2312"/>
                <w:color w:val="000000"/>
                <w:sz w:val="24"/>
              </w:rPr>
            </w:pPr>
          </w:p>
        </w:tc>
        <w:tc>
          <w:tcPr>
            <w:tcW w:w="2684" w:type="dxa"/>
            <w:gridSpan w:val="6"/>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right="0"/>
              <w:jc w:val="left"/>
              <w:textAlignment w:val="auto"/>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1、全县13个乡镇的污水处理设施建设已全部通水运行，我县城镇污水治理工作在全市率先实现全覆盖</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right="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000000"/>
                <w:sz w:val="24"/>
                <w:lang w:val="en-US" w:eastAsia="zh-CN"/>
              </w:rPr>
              <w:t>2、小区环境实现了由“脏、乱、差”到“亮、洁、美”的转变，基础设施显著改善、小区功能明显增强、居住环境全面提升。</w:t>
            </w:r>
            <w:r>
              <w:rPr>
                <w:rFonts w:hint="eastAsia" w:ascii="仿宋_GB2312" w:hAnsi="仿宋_GB2312" w:eastAsia="仿宋_GB2312" w:cs="仿宋_GB2312"/>
                <w:color w:val="333333"/>
                <w:kern w:val="0"/>
                <w:sz w:val="30"/>
                <w:szCs w:val="30"/>
                <w:lang w:val="en-US" w:eastAsia="zh-CN" w:bidi="ar"/>
              </w:rPr>
              <w:t xml:space="preserve"> </w:t>
            </w:r>
          </w:p>
          <w:p>
            <w:pPr>
              <w:autoSpaceDN w:val="0"/>
              <w:spacing w:line="320" w:lineRule="exact"/>
              <w:jc w:val="left"/>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指标1：市、县小康社会综合绩效考评，县政府绩效考核等工作全面</w:t>
            </w:r>
            <w:r>
              <w:rPr>
                <w:rFonts w:hint="eastAsia" w:ascii="仿宋_GB2312" w:hAnsi="仿宋_GB2312" w:eastAsia="仿宋_GB2312" w:cs="仿宋_GB2312"/>
                <w:color w:val="000000"/>
                <w:sz w:val="24"/>
                <w:lang w:eastAsia="zh-CN"/>
              </w:rPr>
              <w:t>丰收</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lang w:val="en-US" w:eastAsia="zh-CN"/>
              </w:rPr>
              <w:t>招商引资、文明创建、安全生产、政务公开、纪检监察、政务公开、办公室、老干等传统强项工作继续位居全县先列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黄可夫</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住建局</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蔡鹏</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财务股股长</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住建局</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周明山</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副局长</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住建局</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noWrap w:val="0"/>
            <w:vAlign w:val="center"/>
          </w:tcPr>
          <w:p>
            <w:pPr>
              <w:spacing w:line="320" w:lineRule="exact"/>
              <w:rPr>
                <w:rFonts w:hint="eastAsia" w:eastAsia="仿宋_GB2312"/>
                <w:sz w:val="24"/>
              </w:rPr>
            </w:pPr>
            <w:r>
              <w:rPr>
                <w:rFonts w:hint="eastAsia" w:eastAsia="仿宋_GB2312"/>
                <w:sz w:val="24"/>
              </w:rPr>
              <w:t>财政部门归口业务科室意见：</w:t>
            </w: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eastAsia="仿宋_GB2312"/>
                <w:sz w:val="24"/>
              </w:rPr>
              <w:t xml:space="preserve">                                                                 年    月   日</w:t>
            </w:r>
          </w:p>
        </w:tc>
      </w:tr>
    </w:tbl>
    <w:p>
      <w:pPr>
        <w:rPr>
          <w:rFonts w:hint="eastAsia" w:eastAsia="仿宋_GB2312" w:cs="仿宋_GB2312"/>
          <w:bCs/>
          <w:sz w:val="28"/>
          <w:szCs w:val="28"/>
        </w:rPr>
      </w:pPr>
      <w:r>
        <w:rPr>
          <w:rFonts w:hint="eastAsia" w:eastAsia="仿宋_GB2312" w:cs="仿宋_GB2312"/>
          <w:bCs/>
          <w:sz w:val="28"/>
          <w:szCs w:val="28"/>
        </w:rPr>
        <w:t>填报人（签名）：                          联系电话：</w:t>
      </w:r>
    </w:p>
    <w:tbl>
      <w:tblPr>
        <w:tblStyle w:val="5"/>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noWrap w:val="0"/>
            <w:vAlign w:val="top"/>
          </w:tcPr>
          <w:p>
            <w:pPr>
              <w:jc w:val="center"/>
              <w:rPr>
                <w:rFonts w:hint="eastAsia"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hint="eastAsia" w:eastAsia="仿宋_GB2312"/>
                <w:sz w:val="32"/>
                <w:szCs w:val="32"/>
              </w:rPr>
            </w:pP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一、部门（单位）概况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（一）部门（单位）基本情况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95" w:lineRule="atLeast"/>
              <w:ind w:left="0" w:right="0" w:firstLine="640"/>
              <w:jc w:val="both"/>
              <w:rPr>
                <w:rFonts w:hint="eastAsia" w:ascii="仿宋_GB2312" w:hAnsi="仿宋_GB2312" w:eastAsia="仿宋_GB2312" w:cs="仿宋_GB2312"/>
                <w:bCs/>
                <w:kern w:val="2"/>
                <w:sz w:val="28"/>
                <w:szCs w:val="28"/>
                <w:lang w:val="en-US" w:eastAsia="zh-CN" w:bidi="ar-SA"/>
              </w:rPr>
            </w:pPr>
            <w:r>
              <w:rPr>
                <w:rFonts w:hint="eastAsia" w:ascii="仿宋_GB2312" w:hAnsi="仿宋_GB2312" w:eastAsia="仿宋_GB2312" w:cs="仿宋_GB2312"/>
                <w:bCs/>
                <w:kern w:val="2"/>
                <w:sz w:val="28"/>
                <w:szCs w:val="28"/>
                <w:lang w:val="en-US" w:eastAsia="zh-CN" w:bidi="ar-SA"/>
              </w:rPr>
              <w:t>华容县住建局现设有办公室、财务室、人事股、行政审批股、信访室、法制股、消防股、住保股、建筑业股、党风廉政室、房地产市政管理股、人民防空股十二个股室。主要职能是贯彻执行有关建设法规；组织实施城市公用事业，建筑业，建设市场等方面的行政执法；负责全县建设行业的资质审核和管理；承办县委县政府交办的其他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95" w:lineRule="atLeast"/>
              <w:ind w:left="0" w:right="0" w:firstLine="640"/>
              <w:jc w:val="both"/>
              <w:rPr>
                <w:rFonts w:hint="eastAsia" w:ascii="仿宋_GB2312" w:hAnsi="仿宋_GB2312" w:eastAsia="仿宋_GB2312" w:cs="仿宋_GB2312"/>
                <w:bCs/>
                <w:kern w:val="2"/>
                <w:sz w:val="28"/>
                <w:szCs w:val="28"/>
                <w:lang w:val="en-US" w:eastAsia="zh-CN" w:bidi="ar-SA"/>
              </w:rPr>
            </w:pPr>
            <w:r>
              <w:rPr>
                <w:rFonts w:hint="default" w:ascii="仿宋_GB2312" w:hAnsi="仿宋_GB2312" w:eastAsia="仿宋_GB2312" w:cs="仿宋_GB2312"/>
                <w:bCs/>
                <w:kern w:val="2"/>
                <w:sz w:val="28"/>
                <w:szCs w:val="28"/>
                <w:lang w:val="en-US" w:eastAsia="zh-CN" w:bidi="ar-SA"/>
              </w:rPr>
              <w:t>直属单位：住建局下属有八个二级事业单位：市政办、建工办、质监站、墙改办、村建办、污管办、征拆办、执法大队</w:t>
            </w:r>
            <w:r>
              <w:rPr>
                <w:rFonts w:hint="eastAsia" w:ascii="仿宋_GB2312" w:hAnsi="仿宋_GB2312" w:eastAsia="仿宋_GB2312" w:cs="仿宋_GB2312"/>
                <w:bCs/>
                <w:kern w:val="2"/>
                <w:sz w:val="28"/>
                <w:szCs w:val="28"/>
                <w:lang w:val="en-US" w:eastAsia="zh-CN" w:bidi="ar-SA"/>
              </w:rPr>
              <w:t>。</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（二）部门（单位）整体支出规模、使用方向和主要内容、涉及范围等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95" w:lineRule="atLeast"/>
              <w:ind w:left="0" w:right="0" w:firstLine="640"/>
              <w:jc w:val="both"/>
              <w:rPr>
                <w:rFonts w:hint="default" w:ascii="仿宋_GB2312" w:hAnsi="仿宋_GB2312" w:eastAsia="仿宋_GB2312" w:cs="仿宋_GB2312"/>
                <w:bCs/>
                <w:kern w:val="2"/>
                <w:sz w:val="28"/>
                <w:szCs w:val="28"/>
                <w:lang w:val="en-US" w:eastAsia="zh-CN" w:bidi="ar-SA"/>
              </w:rPr>
            </w:pPr>
            <w:r>
              <w:rPr>
                <w:rFonts w:hint="eastAsia" w:ascii="仿宋_GB2312" w:hAnsi="仿宋_GB2312" w:eastAsia="仿宋_GB2312" w:cs="仿宋_GB2312"/>
                <w:bCs/>
                <w:sz w:val="28"/>
                <w:szCs w:val="28"/>
              </w:rPr>
              <w:t xml:space="preserve"> </w:t>
            </w:r>
            <w:r>
              <w:rPr>
                <w:rFonts w:hint="eastAsia" w:ascii="仿宋_GB2312" w:hAnsi="仿宋_GB2312" w:eastAsia="仿宋_GB2312" w:cs="仿宋_GB2312"/>
                <w:bCs/>
                <w:kern w:val="2"/>
                <w:sz w:val="28"/>
                <w:szCs w:val="28"/>
                <w:lang w:val="en-US" w:eastAsia="zh-CN" w:bidi="ar-SA"/>
              </w:rPr>
              <w:t>2020年度财政拨款收入29201万元，其中：一般公共预算财政拨款收入20353.71万元，占本年收入合计的69.7%，政府性基金本年收入8847.29万元,占本年收入合计的30.3%。</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95" w:lineRule="atLeast"/>
              <w:ind w:left="0" w:right="0" w:firstLine="640"/>
              <w:jc w:val="both"/>
              <w:rPr>
                <w:rFonts w:hint="default" w:ascii="仿宋_GB2312" w:hAnsi="仿宋_GB2312" w:eastAsia="仿宋_GB2312" w:cs="仿宋_GB2312"/>
                <w:bCs/>
                <w:kern w:val="2"/>
                <w:sz w:val="28"/>
                <w:szCs w:val="28"/>
                <w:lang w:val="en-US" w:eastAsia="zh-CN" w:bidi="ar-SA"/>
              </w:rPr>
            </w:pPr>
            <w:r>
              <w:rPr>
                <w:rFonts w:hint="eastAsia" w:ascii="仿宋_GB2312" w:hAnsi="仿宋_GB2312" w:eastAsia="仿宋_GB2312" w:cs="仿宋_GB2312"/>
                <w:bCs/>
                <w:kern w:val="2"/>
                <w:sz w:val="28"/>
                <w:szCs w:val="28"/>
                <w:lang w:val="en-US" w:eastAsia="zh-CN" w:bidi="ar-SA"/>
              </w:rPr>
              <w:t>2020年支出合计29201万元，其中：人员支出1242.09万元，占本年支出合计的4.25%，公用经费支出525.34万元，占本年支出合计的1.8%，项目支出27433.57万元，占本年支出合计的93.95%</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基本支出</w:t>
            </w:r>
            <w:r>
              <w:rPr>
                <w:rFonts w:hint="eastAsia" w:ascii="仿宋_GB2312" w:hAnsi="仿宋_GB2312" w:eastAsia="仿宋_GB2312" w:cs="仿宋_GB2312"/>
                <w:bCs/>
                <w:sz w:val="28"/>
                <w:szCs w:val="28"/>
                <w:lang w:val="en-US" w:eastAsia="zh-CN"/>
              </w:rPr>
              <w:t>1767.43</w:t>
            </w:r>
            <w:r>
              <w:rPr>
                <w:rFonts w:hint="eastAsia" w:ascii="仿宋_GB2312" w:hAnsi="仿宋_GB2312" w:eastAsia="仿宋_GB2312" w:cs="仿宋_GB2312"/>
                <w:bCs/>
                <w:sz w:val="28"/>
                <w:szCs w:val="28"/>
              </w:rPr>
              <w:t>万元，占</w:t>
            </w:r>
            <w:r>
              <w:rPr>
                <w:rFonts w:hint="eastAsia" w:ascii="仿宋_GB2312" w:hAnsi="仿宋_GB2312" w:eastAsia="仿宋_GB2312" w:cs="仿宋_GB2312"/>
                <w:bCs/>
                <w:sz w:val="28"/>
                <w:szCs w:val="28"/>
                <w:lang w:val="en-US" w:eastAsia="zh-CN"/>
              </w:rPr>
              <w:t>6.05</w:t>
            </w:r>
            <w:r>
              <w:rPr>
                <w:rFonts w:hint="eastAsia" w:ascii="仿宋_GB2312" w:hAnsi="仿宋_GB2312" w:eastAsia="仿宋_GB2312" w:cs="仿宋_GB2312"/>
                <w:bCs/>
                <w:sz w:val="28"/>
                <w:szCs w:val="28"/>
              </w:rPr>
              <w:t>%，20</w:t>
            </w:r>
            <w:r>
              <w:rPr>
                <w:rFonts w:hint="eastAsia" w:ascii="仿宋_GB2312" w:hAnsi="仿宋_GB2312" w:eastAsia="仿宋_GB2312" w:cs="仿宋_GB2312"/>
                <w:bCs/>
                <w:sz w:val="28"/>
                <w:szCs w:val="28"/>
                <w:lang w:val="en-US" w:eastAsia="zh-CN"/>
              </w:rPr>
              <w:t>20</w:t>
            </w:r>
            <w:r>
              <w:rPr>
                <w:rFonts w:hint="eastAsia" w:ascii="仿宋_GB2312" w:hAnsi="仿宋_GB2312" w:eastAsia="仿宋_GB2312" w:cs="仿宋_GB2312"/>
                <w:bCs/>
                <w:sz w:val="28"/>
                <w:szCs w:val="28"/>
              </w:rPr>
              <w:t>年度财政拨款基本支出</w:t>
            </w:r>
            <w:r>
              <w:rPr>
                <w:rFonts w:hint="eastAsia" w:ascii="仿宋_GB2312" w:hAnsi="仿宋_GB2312" w:eastAsia="仿宋_GB2312" w:cs="仿宋_GB2312"/>
                <w:bCs/>
                <w:sz w:val="28"/>
                <w:szCs w:val="28"/>
                <w:lang w:val="en-US" w:eastAsia="zh-CN"/>
              </w:rPr>
              <w:t>1767.43</w:t>
            </w:r>
            <w:r>
              <w:rPr>
                <w:rFonts w:hint="eastAsia" w:ascii="仿宋_GB2312" w:hAnsi="仿宋_GB2312" w:eastAsia="仿宋_GB2312" w:cs="仿宋_GB2312"/>
                <w:bCs/>
                <w:sz w:val="28"/>
                <w:szCs w:val="28"/>
              </w:rPr>
              <w:t>万元，其中:人员经费</w:t>
            </w:r>
            <w:r>
              <w:rPr>
                <w:rFonts w:hint="eastAsia" w:ascii="仿宋_GB2312" w:hAnsi="仿宋_GB2312" w:eastAsia="仿宋_GB2312" w:cs="仿宋_GB2312"/>
                <w:bCs/>
                <w:sz w:val="28"/>
                <w:szCs w:val="28"/>
                <w:lang w:val="en-US" w:eastAsia="zh-CN"/>
              </w:rPr>
              <w:t>1242.09</w:t>
            </w:r>
            <w:r>
              <w:rPr>
                <w:rFonts w:hint="eastAsia" w:ascii="仿宋_GB2312" w:hAnsi="仿宋_GB2312" w:eastAsia="仿宋_GB2312" w:cs="仿宋_GB2312"/>
                <w:bCs/>
                <w:sz w:val="28"/>
                <w:szCs w:val="28"/>
              </w:rPr>
              <w:t>万元，主要包括基本工资、津贴补贴、奖金、伙食补助费、绩效工资、机关事业单位基本养老保险缴费、职业年金缴费、职工基本医疗保险缴费、公务员医疗补助缴费、其他社会保障缴费、住房公积金、医疗费、其他工资福利支出、离休费、退休费、抚恤金、生活补助、医疗费补助、奖励金、其他对个人和家庭的补助；公用经费</w:t>
            </w:r>
            <w:r>
              <w:rPr>
                <w:rFonts w:hint="eastAsia" w:ascii="仿宋_GB2312" w:hAnsi="仿宋_GB2312" w:eastAsia="仿宋_GB2312" w:cs="仿宋_GB2312"/>
                <w:bCs/>
                <w:sz w:val="28"/>
                <w:szCs w:val="28"/>
                <w:lang w:val="en-US" w:eastAsia="zh-CN"/>
              </w:rPr>
              <w:t>525.34</w:t>
            </w:r>
            <w:r>
              <w:rPr>
                <w:rFonts w:hint="eastAsia" w:ascii="仿宋_GB2312" w:hAnsi="仿宋_GB2312" w:eastAsia="仿宋_GB2312" w:cs="仿宋_GB2312"/>
                <w:bCs/>
                <w:sz w:val="28"/>
                <w:szCs w:val="28"/>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其他商品和服务支出、办公设备购置、专用设备购置、信息网络及软件购置更新、公务用车购置、无形资产购置、其他资本性支出。</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（二）专项支出</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1、专项资金安排落实、总投入等情况分析</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20</w:t>
            </w:r>
            <w:r>
              <w:rPr>
                <w:rFonts w:hint="eastAsia" w:ascii="仿宋_GB2312" w:hAnsi="仿宋_GB2312" w:eastAsia="仿宋_GB2312" w:cs="仿宋_GB2312"/>
                <w:bCs/>
                <w:sz w:val="28"/>
                <w:szCs w:val="28"/>
                <w:lang w:val="en-US" w:eastAsia="zh-CN"/>
              </w:rPr>
              <w:t>20</w:t>
            </w:r>
            <w:r>
              <w:rPr>
                <w:rFonts w:hint="eastAsia" w:ascii="仿宋_GB2312" w:hAnsi="仿宋_GB2312" w:eastAsia="仿宋_GB2312" w:cs="仿宋_GB2312"/>
                <w:bCs/>
                <w:sz w:val="28"/>
                <w:szCs w:val="28"/>
              </w:rPr>
              <w:t>年度</w:t>
            </w:r>
            <w:r>
              <w:rPr>
                <w:rFonts w:hint="eastAsia" w:ascii="仿宋_GB2312" w:hAnsi="仿宋_GB2312" w:eastAsia="仿宋_GB2312" w:cs="仿宋_GB2312"/>
                <w:bCs/>
                <w:sz w:val="28"/>
                <w:szCs w:val="28"/>
                <w:lang w:eastAsia="zh-CN"/>
              </w:rPr>
              <w:t>老旧小区改造</w:t>
            </w:r>
            <w:r>
              <w:rPr>
                <w:rFonts w:hint="eastAsia" w:ascii="仿宋_GB2312" w:hAnsi="仿宋_GB2312" w:eastAsia="仿宋_GB2312" w:cs="仿宋_GB2312"/>
                <w:bCs/>
                <w:sz w:val="28"/>
                <w:szCs w:val="28"/>
              </w:rPr>
              <w:t>年度计划投资</w:t>
            </w:r>
            <w:r>
              <w:rPr>
                <w:rFonts w:hint="eastAsia" w:ascii="仿宋_GB2312" w:hAnsi="仿宋_GB2312" w:eastAsia="仿宋_GB2312" w:cs="仿宋_GB2312"/>
                <w:bCs/>
                <w:sz w:val="28"/>
                <w:szCs w:val="28"/>
                <w:lang w:val="en-US" w:eastAsia="zh-CN"/>
              </w:rPr>
              <w:t>13742</w:t>
            </w:r>
            <w:r>
              <w:rPr>
                <w:rFonts w:hint="eastAsia" w:ascii="仿宋_GB2312" w:hAnsi="仿宋_GB2312" w:eastAsia="仿宋_GB2312" w:cs="仿宋_GB2312"/>
                <w:bCs/>
                <w:sz w:val="28"/>
                <w:szCs w:val="28"/>
              </w:rPr>
              <w:t>万元，现已到位资金</w:t>
            </w:r>
            <w:r>
              <w:rPr>
                <w:rFonts w:hint="default" w:ascii="仿宋_GB2312" w:hAnsi="仿宋_GB2312" w:eastAsia="仿宋_GB2312" w:cs="仿宋_GB2312"/>
                <w:bCs/>
                <w:sz w:val="28"/>
                <w:szCs w:val="28"/>
              </w:rPr>
              <w:t>5075万元。</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bCs/>
                <w:sz w:val="28"/>
                <w:szCs w:val="28"/>
              </w:rPr>
            </w:pPr>
            <w:r>
              <w:rPr>
                <w:rFonts w:hint="default" w:ascii="仿宋_GB2312" w:hAnsi="仿宋_GB2312" w:eastAsia="仿宋_GB2312" w:cs="仿宋_GB2312"/>
                <w:bCs/>
                <w:sz w:val="28"/>
                <w:szCs w:val="28"/>
              </w:rPr>
              <w:t>2、</w:t>
            </w:r>
            <w:r>
              <w:rPr>
                <w:rFonts w:hint="eastAsia" w:ascii="仿宋_GB2312" w:hAnsi="仿宋_GB2312" w:eastAsia="仿宋_GB2312" w:cs="仿宋_GB2312"/>
                <w:bCs/>
                <w:sz w:val="28"/>
                <w:szCs w:val="28"/>
              </w:rPr>
              <w:t>专项资金实际使用情况分析</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仿宋_GB2312" w:hAnsi="仿宋_GB2312" w:eastAsia="仿宋_GB2312" w:cs="仿宋_GB2312"/>
                <w:bCs/>
                <w:sz w:val="28"/>
                <w:szCs w:val="28"/>
              </w:rPr>
            </w:pPr>
            <w:r>
              <w:rPr>
                <w:rFonts w:hint="eastAsia" w:ascii="仿宋_GB2312" w:hAnsi="仿宋_GB2312" w:eastAsia="仿宋_GB2312" w:cs="仿宋_GB2312"/>
                <w:bCs/>
                <w:sz w:val="28"/>
                <w:szCs w:val="28"/>
              </w:rPr>
              <w:t>资金使用：用于城</w:t>
            </w:r>
            <w:r>
              <w:rPr>
                <w:rFonts w:hint="eastAsia" w:ascii="仿宋_GB2312" w:hAnsi="仿宋_GB2312" w:eastAsia="仿宋_GB2312" w:cs="仿宋_GB2312"/>
                <w:bCs/>
                <w:sz w:val="28"/>
                <w:szCs w:val="28"/>
                <w:lang w:eastAsia="zh-CN"/>
              </w:rPr>
              <w:t>老旧小区</w:t>
            </w:r>
            <w:r>
              <w:rPr>
                <w:rFonts w:hint="eastAsia" w:ascii="仿宋_GB2312" w:hAnsi="仿宋_GB2312" w:eastAsia="仿宋_GB2312" w:cs="仿宋_GB2312"/>
                <w:bCs/>
                <w:sz w:val="28"/>
                <w:szCs w:val="28"/>
              </w:rPr>
              <w:t>改造资金</w:t>
            </w:r>
            <w:r>
              <w:rPr>
                <w:rFonts w:hint="eastAsia" w:ascii="仿宋_GB2312" w:hAnsi="仿宋_GB2312" w:eastAsia="仿宋_GB2312" w:cs="仿宋_GB2312"/>
                <w:bCs/>
                <w:sz w:val="28"/>
                <w:szCs w:val="28"/>
                <w:lang w:val="en-US" w:eastAsia="zh-CN"/>
              </w:rPr>
              <w:t>1560.87</w:t>
            </w:r>
            <w:r>
              <w:rPr>
                <w:rFonts w:hint="eastAsia" w:ascii="仿宋_GB2312" w:hAnsi="仿宋_GB2312" w:eastAsia="仿宋_GB2312" w:cs="仿宋_GB2312"/>
                <w:bCs/>
                <w:sz w:val="28"/>
                <w:szCs w:val="28"/>
              </w:rPr>
              <w:t>万元</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bCs/>
                <w:sz w:val="28"/>
                <w:szCs w:val="28"/>
              </w:rPr>
            </w:pPr>
            <w:r>
              <w:rPr>
                <w:rFonts w:hint="default" w:ascii="仿宋_GB2312" w:hAnsi="仿宋_GB2312" w:eastAsia="仿宋_GB2312" w:cs="仿宋_GB2312"/>
                <w:bCs/>
                <w:sz w:val="28"/>
                <w:szCs w:val="28"/>
              </w:rPr>
              <w:t>3、</w:t>
            </w:r>
            <w:r>
              <w:rPr>
                <w:rFonts w:hint="eastAsia" w:ascii="仿宋_GB2312" w:hAnsi="仿宋_GB2312" w:eastAsia="仿宋_GB2312" w:cs="仿宋_GB2312"/>
                <w:bCs/>
                <w:sz w:val="28"/>
                <w:szCs w:val="28"/>
              </w:rPr>
              <w:t>专项资金管理情况分析</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仿宋_GB2312" w:hAnsi="仿宋_GB2312" w:eastAsia="仿宋_GB2312" w:cs="仿宋_GB2312"/>
                <w:bCs/>
                <w:sz w:val="28"/>
                <w:szCs w:val="28"/>
              </w:rPr>
            </w:pPr>
            <w:r>
              <w:rPr>
                <w:rFonts w:hint="eastAsia" w:ascii="仿宋_GB2312" w:hAnsi="仿宋_GB2312" w:eastAsia="仿宋_GB2312" w:cs="仿宋_GB2312"/>
                <w:bCs/>
                <w:sz w:val="28"/>
                <w:szCs w:val="28"/>
                <w:lang w:eastAsia="zh-CN"/>
              </w:rPr>
              <w:t>老旧小区改造资金</w:t>
            </w:r>
            <w:r>
              <w:rPr>
                <w:rFonts w:hint="eastAsia" w:ascii="仿宋_GB2312" w:hAnsi="仿宋_GB2312" w:eastAsia="仿宋_GB2312" w:cs="仿宋_GB2312"/>
                <w:bCs/>
                <w:sz w:val="28"/>
                <w:szCs w:val="28"/>
              </w:rPr>
              <w:t>实行国库集中支付，实行专款专用，独立核算，专人管理，项目资金使用计划周密。同时严格按照项目批复、合同约定、工程进度等有关规定及时拨付专项资金。</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三、部门（单位）专项组织实施情况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（一）专项组织情况分析</w:t>
            </w:r>
          </w:p>
          <w:p>
            <w:pPr>
              <w:spacing w:line="560" w:lineRule="exac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     为了使</w:t>
            </w:r>
            <w:r>
              <w:rPr>
                <w:rFonts w:hint="eastAsia" w:ascii="仿宋_GB2312" w:hAnsi="仿宋_GB2312" w:eastAsia="仿宋_GB2312" w:cs="仿宋_GB2312"/>
                <w:bCs/>
                <w:sz w:val="28"/>
                <w:szCs w:val="28"/>
                <w:lang w:eastAsia="zh-CN"/>
              </w:rPr>
              <w:t>老旧小区改造</w:t>
            </w:r>
            <w:r>
              <w:rPr>
                <w:rFonts w:hint="eastAsia" w:ascii="仿宋_GB2312" w:hAnsi="仿宋_GB2312" w:eastAsia="仿宋_GB2312" w:cs="仿宋_GB2312"/>
                <w:bCs/>
                <w:sz w:val="28"/>
                <w:szCs w:val="28"/>
              </w:rPr>
              <w:t>项目顺利实施，华容县成立了</w:t>
            </w:r>
            <w:r>
              <w:rPr>
                <w:rFonts w:hint="eastAsia" w:ascii="仿宋_GB2312" w:hAnsi="仿宋_GB2312" w:eastAsia="仿宋_GB2312" w:cs="仿宋_GB2312"/>
                <w:bCs/>
                <w:sz w:val="28"/>
                <w:szCs w:val="28"/>
                <w:lang w:eastAsia="zh-CN"/>
              </w:rPr>
              <w:t>老旧小区改造项目</w:t>
            </w:r>
            <w:r>
              <w:rPr>
                <w:rFonts w:hint="eastAsia" w:ascii="仿宋_GB2312" w:hAnsi="仿宋_GB2312" w:eastAsia="仿宋_GB2312" w:cs="仿宋_GB2312"/>
                <w:bCs/>
                <w:sz w:val="28"/>
                <w:szCs w:val="28"/>
              </w:rPr>
              <w:t>领导小组，该小组是项目的决策机构，负责按照统一要求编制了</w:t>
            </w:r>
            <w:r>
              <w:rPr>
                <w:rFonts w:hint="eastAsia" w:ascii="仿宋_GB2312" w:hAnsi="仿宋_GB2312" w:eastAsia="仿宋_GB2312" w:cs="仿宋_GB2312"/>
                <w:bCs/>
                <w:sz w:val="28"/>
                <w:szCs w:val="28"/>
                <w:lang w:eastAsia="zh-CN"/>
              </w:rPr>
              <w:t>老旧小区改造</w:t>
            </w:r>
            <w:r>
              <w:rPr>
                <w:rFonts w:hint="eastAsia" w:ascii="仿宋_GB2312" w:hAnsi="仿宋_GB2312" w:eastAsia="仿宋_GB2312" w:cs="仿宋_GB2312"/>
                <w:bCs/>
                <w:sz w:val="28"/>
                <w:szCs w:val="28"/>
              </w:rPr>
              <w:t>中长期规划。领导小组下设办公室，办公室设在县住建局，负责制定和实施</w:t>
            </w:r>
            <w:r>
              <w:rPr>
                <w:rFonts w:hint="eastAsia" w:ascii="仿宋_GB2312" w:hAnsi="仿宋_GB2312" w:eastAsia="仿宋_GB2312" w:cs="仿宋_GB2312"/>
                <w:bCs/>
                <w:sz w:val="28"/>
                <w:szCs w:val="28"/>
                <w:lang w:eastAsia="zh-CN"/>
              </w:rPr>
              <w:t>老旧小区改造项目</w:t>
            </w:r>
            <w:r>
              <w:rPr>
                <w:rFonts w:hint="eastAsia" w:ascii="仿宋_GB2312" w:hAnsi="仿宋_GB2312" w:eastAsia="仿宋_GB2312" w:cs="仿宋_GB2312"/>
                <w:bCs/>
                <w:sz w:val="28"/>
                <w:szCs w:val="28"/>
              </w:rPr>
              <w:t>年度计划，负责搞好城镇</w:t>
            </w:r>
            <w:r>
              <w:rPr>
                <w:rFonts w:hint="eastAsia" w:ascii="仿宋_GB2312" w:hAnsi="仿宋_GB2312" w:eastAsia="仿宋_GB2312" w:cs="仿宋_GB2312"/>
                <w:bCs/>
                <w:sz w:val="28"/>
                <w:szCs w:val="28"/>
                <w:lang w:eastAsia="zh-CN"/>
              </w:rPr>
              <w:t>老旧小区改造</w:t>
            </w:r>
            <w:r>
              <w:rPr>
                <w:rFonts w:hint="eastAsia" w:ascii="仿宋_GB2312" w:hAnsi="仿宋_GB2312" w:eastAsia="仿宋_GB2312" w:cs="仿宋_GB2312"/>
                <w:bCs/>
                <w:sz w:val="28"/>
                <w:szCs w:val="28"/>
              </w:rPr>
              <w:t>管理相关政策，资金管理（分配）办法、绩效评价方法、年度计划、中长期规划、开工及基本建设情况。项目建设过程中，为确保工程质量、进度和安全文明施工，严格按照基本建设程序对工程的投资、质量、进度、安全和文明施工实现全过程、全方位的监督管理，努力化解工程风险，积极组织隐蔽性工程验收，项目从前期准备、施工，完成一系列过程都进展顺利，项目完成质量为优。</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（二）专项管理情况分析</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1、项目预期目标完成程度。</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20</w:t>
            </w:r>
            <w:r>
              <w:rPr>
                <w:rFonts w:hint="eastAsia" w:ascii="仿宋_GB2312" w:hAnsi="仿宋_GB2312" w:eastAsia="仿宋_GB2312" w:cs="仿宋_GB2312"/>
                <w:bCs/>
                <w:sz w:val="28"/>
                <w:szCs w:val="28"/>
                <w:lang w:val="en-US" w:eastAsia="zh-CN"/>
              </w:rPr>
              <w:t>20</w:t>
            </w:r>
            <w:r>
              <w:rPr>
                <w:rFonts w:hint="eastAsia" w:ascii="仿宋_GB2312" w:hAnsi="仿宋_GB2312" w:eastAsia="仿宋_GB2312" w:cs="仿宋_GB2312"/>
                <w:bCs/>
                <w:sz w:val="28"/>
                <w:szCs w:val="28"/>
              </w:rPr>
              <w:t>年度，</w:t>
            </w:r>
            <w:r>
              <w:rPr>
                <w:rFonts w:hint="eastAsia" w:ascii="仿宋_GB2312" w:hAnsi="仿宋_GB2312" w:eastAsia="仿宋_GB2312" w:cs="仿宋_GB2312"/>
                <w:bCs/>
                <w:sz w:val="28"/>
                <w:szCs w:val="28"/>
                <w:lang w:eastAsia="zh-CN"/>
              </w:rPr>
              <w:t>我局</w:t>
            </w:r>
            <w:r>
              <w:rPr>
                <w:rFonts w:hint="eastAsia" w:ascii="仿宋_GB2312" w:hAnsi="仿宋_GB2312" w:eastAsia="仿宋_GB2312" w:cs="仿宋_GB2312"/>
                <w:bCs/>
                <w:sz w:val="28"/>
                <w:szCs w:val="28"/>
              </w:rPr>
              <w:t>完成</w:t>
            </w:r>
            <w:r>
              <w:rPr>
                <w:rFonts w:hint="eastAsia" w:ascii="仿宋_GB2312" w:hAnsi="仿宋_GB2312" w:eastAsia="仿宋_GB2312" w:cs="仿宋_GB2312"/>
                <w:bCs/>
                <w:sz w:val="28"/>
                <w:szCs w:val="28"/>
                <w:lang w:val="en-US" w:eastAsia="zh-CN"/>
              </w:rPr>
              <w:t>20个</w:t>
            </w:r>
            <w:r>
              <w:rPr>
                <w:rFonts w:hint="eastAsia" w:ascii="仿宋_GB2312" w:hAnsi="仿宋_GB2312" w:eastAsia="仿宋_GB2312" w:cs="仿宋_GB2312"/>
                <w:bCs/>
                <w:sz w:val="28"/>
                <w:szCs w:val="28"/>
                <w:lang w:eastAsia="zh-CN"/>
              </w:rPr>
              <w:t>老旧小区改造</w:t>
            </w:r>
            <w:r>
              <w:rPr>
                <w:rFonts w:hint="eastAsia" w:ascii="仿宋_GB2312" w:hAnsi="仿宋_GB2312" w:eastAsia="仿宋_GB2312" w:cs="仿宋_GB2312"/>
                <w:bCs/>
                <w:sz w:val="28"/>
                <w:szCs w:val="28"/>
              </w:rPr>
              <w:t>，</w:t>
            </w:r>
            <w:r>
              <w:rPr>
                <w:rFonts w:hint="default" w:ascii="仿宋_GB2312" w:hAnsi="仿宋_GB2312" w:eastAsia="仿宋_GB2312" w:cs="仿宋_GB2312"/>
                <w:bCs/>
                <w:sz w:val="28"/>
                <w:szCs w:val="28"/>
              </w:rPr>
              <w:t>受益居民3458户，</w:t>
            </w:r>
            <w:r>
              <w:rPr>
                <w:rFonts w:hint="eastAsia" w:ascii="仿宋_GB2312" w:hAnsi="仿宋_GB2312" w:eastAsia="仿宋_GB2312" w:cs="仿宋_GB2312"/>
                <w:bCs/>
                <w:sz w:val="28"/>
                <w:szCs w:val="28"/>
              </w:rPr>
              <w:t>达到了预期目标。</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2、项目实施对经济和社会的影响。</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rPr>
              <w:t>社会：老旧小区改造是落实中央提出的“六稳六保”重大举措。城镇老旧小区改造是对仍然居住在水电气供应管道老旧、公共服务缺位的老旧小区进行全面改造，变成水电气供应管道通畅、出行方便、公共服务设施完善、服务到位的新型社区</w:t>
            </w:r>
            <w:r>
              <w:rPr>
                <w:rFonts w:hint="eastAsia" w:ascii="仿宋_GB2312" w:hAnsi="仿宋_GB2312" w:eastAsia="仿宋_GB2312" w:cs="仿宋_GB2312"/>
                <w:bCs/>
                <w:sz w:val="28"/>
                <w:szCs w:val="28"/>
                <w:lang w:eastAsia="zh-CN"/>
              </w:rPr>
              <w:t>。通过老旧小区改造</w:t>
            </w:r>
            <w:r>
              <w:rPr>
                <w:rFonts w:hint="default"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lang w:val="en-US" w:eastAsia="zh-CN"/>
              </w:rPr>
              <w:t>小区环境实现了由“脏、乱、差”到“亮、洁、美”的转变，基础设施显著改善、小区功能明显增强、居住环境全面提升。</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经济：城镇老旧小区改造，是扩大内需、建立内循环的重要举措。改造投资具有投资周期短、边际效益高、资金周转快、消费潜力大等特点。同时，项目主要由本地建筑企业承建，保证了这些企业的持续经营，为其发展创造了有利条件，效益十分显著</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老旧小区改造还能带动建材、适老适残设备、电梯、水电管线、社区服务等产业的发展，对经济增长的贡献</w:t>
            </w:r>
            <w:r>
              <w:rPr>
                <w:rFonts w:hint="default" w:ascii="仿宋_GB2312" w:hAnsi="仿宋_GB2312" w:eastAsia="仿宋_GB2312" w:cs="仿宋_GB2312"/>
                <w:bCs/>
                <w:sz w:val="28"/>
                <w:szCs w:val="28"/>
              </w:rPr>
              <w:t>重大</w:t>
            </w:r>
            <w:r>
              <w:rPr>
                <w:rFonts w:hint="eastAsia" w:ascii="仿宋_GB2312" w:hAnsi="仿宋_GB2312" w:eastAsia="仿宋_GB2312" w:cs="仿宋_GB2312"/>
                <w:bCs/>
                <w:sz w:val="28"/>
                <w:szCs w:val="28"/>
              </w:rPr>
              <w:t>。对构建经济循环具有重要的作用。</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四、部门（单位）整体支出绩效情况</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20</w:t>
            </w:r>
            <w:r>
              <w:rPr>
                <w:rFonts w:hint="eastAsia" w:ascii="仿宋_GB2312" w:hAnsi="仿宋_GB2312" w:eastAsia="仿宋_GB2312" w:cs="仿宋_GB2312"/>
                <w:bCs/>
                <w:sz w:val="28"/>
                <w:szCs w:val="28"/>
                <w:lang w:val="en-US" w:eastAsia="zh-CN"/>
              </w:rPr>
              <w:t>20</w:t>
            </w:r>
            <w:r>
              <w:rPr>
                <w:rFonts w:hint="eastAsia" w:ascii="仿宋_GB2312" w:hAnsi="仿宋_GB2312" w:eastAsia="仿宋_GB2312" w:cs="仿宋_GB2312"/>
                <w:bCs/>
                <w:sz w:val="28"/>
                <w:szCs w:val="28"/>
              </w:rPr>
              <w:t>年，根据我局年初工作规划和重点工作，围绕县委、县政府的工作部署，积极履行职责，强化管理，较好地完成了年度工作目标，同时加强预算收支的管理，建立健全内部管理制度，严格内部管理流程，部门整体支出管理得到了提升。20</w:t>
            </w:r>
            <w:r>
              <w:rPr>
                <w:rFonts w:hint="eastAsia" w:ascii="仿宋_GB2312" w:hAnsi="仿宋_GB2312" w:eastAsia="仿宋_GB2312" w:cs="仿宋_GB2312"/>
                <w:bCs/>
                <w:sz w:val="28"/>
                <w:szCs w:val="28"/>
                <w:lang w:val="en-US" w:eastAsia="zh-CN"/>
              </w:rPr>
              <w:t>20</w:t>
            </w:r>
            <w:r>
              <w:rPr>
                <w:rFonts w:hint="eastAsia" w:ascii="仿宋_GB2312" w:hAnsi="仿宋_GB2312" w:eastAsia="仿宋_GB2312" w:cs="仿宋_GB2312"/>
                <w:bCs/>
                <w:sz w:val="28"/>
                <w:szCs w:val="28"/>
              </w:rPr>
              <w:t>年度部门整体支出绩效情况如下：</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1、本年预算配置控制较好，财政供养人员控制在预算编制以内， “三公”经费支出总额较上年有减少。</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预算执行方面，支出总额控制在预算总额以内，基本支出中财政政策性工资和对家属遗属的补助有所追加，本年部门预算未进行预算相关事项的调整；该单位预算资金按规定管理使用，其他专项工程建设资金按进度拨付资金，较好的完成了当年任务目标，财政拨款支出总体控制较好。</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3、预算管理方面，制定了切实有效的内部财务、车辆、资产内部管理制度，执行总体较为有效。</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五、存在的主要问题</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1、“三公经费”有待更严格控制。</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2、预算编制有待更严格执行。预算编制与实际支出项目有的存在差异。</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3、有的项目经费未及时足额拨付到位</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六、改进措施和有关建议</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1、按照预算规定的项目和用途严格财务审核，经费支出严格按预算规定项目的财务支出内容进行财务核算，在预算金额内严格控制费用的支出。</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2、严格控制“三公经费”支出，杜绝挪用和挤占其他预算资金；进一步细化“三公经费”管理，压缩“三公经费”支出。</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eastAsia="楷体_GB2312"/>
                <w:bCs/>
                <w:sz w:val="28"/>
                <w:szCs w:val="28"/>
              </w:rPr>
            </w:pPr>
            <w:r>
              <w:rPr>
                <w:rFonts w:hint="eastAsia" w:ascii="仿宋_GB2312" w:hAnsi="仿宋_GB2312" w:eastAsia="仿宋_GB2312" w:cs="仿宋_GB2312"/>
                <w:bCs/>
                <w:sz w:val="28"/>
                <w:szCs w:val="28"/>
              </w:rPr>
              <w:t>3、预算财务分析常态化，定期做好预算支出财务分析，做好部门整体支出预算评价工作。</w:t>
            </w:r>
          </w:p>
        </w:tc>
      </w:tr>
    </w:tbl>
    <w:p>
      <w:pPr>
        <w:spacing w:line="348" w:lineRule="auto"/>
        <w:rPr>
          <w:rFonts w:hint="eastAsia" w:ascii="黑体" w:hAnsi="黑体" w:eastAsia="黑体" w:cs="黑体"/>
          <w:bCs/>
          <w:sz w:val="32"/>
          <w:szCs w:val="32"/>
        </w:rPr>
      </w:pPr>
      <w:r>
        <w:rPr>
          <w:rFonts w:hint="eastAsia" w:ascii="黑体" w:hAnsi="黑体" w:eastAsia="黑体" w:cs="黑体"/>
          <w:bCs/>
          <w:sz w:val="32"/>
          <w:szCs w:val="32"/>
        </w:rPr>
        <w:t>附件2-2</w:t>
      </w:r>
    </w:p>
    <w:p>
      <w:pPr>
        <w:spacing w:line="348" w:lineRule="auto"/>
        <w:rPr>
          <w:rFonts w:hint="eastAsia" w:eastAsia="黑体" w:cs="黑体"/>
          <w:bCs/>
          <w:sz w:val="32"/>
          <w:szCs w:val="32"/>
        </w:rPr>
      </w:pPr>
    </w:p>
    <w:p>
      <w:pPr>
        <w:spacing w:before="156" w:beforeLines="50" w:line="348" w:lineRule="auto"/>
        <w:jc w:val="center"/>
        <w:rPr>
          <w:rFonts w:hint="eastAsia" w:eastAsia="方正小标宋简体"/>
          <w:bCs/>
          <w:sz w:val="44"/>
          <w:szCs w:val="44"/>
        </w:rPr>
      </w:pPr>
      <w:r>
        <w:rPr>
          <w:rFonts w:hint="eastAsia" w:eastAsia="方正小标宋简体"/>
          <w:bCs/>
          <w:sz w:val="44"/>
          <w:szCs w:val="44"/>
          <w:lang w:eastAsia="zh-CN"/>
        </w:rPr>
        <w:t>华容县</w:t>
      </w:r>
      <w:r>
        <w:rPr>
          <w:rFonts w:hint="eastAsia" w:eastAsia="方正小标宋简体"/>
          <w:bCs/>
          <w:sz w:val="44"/>
          <w:szCs w:val="44"/>
        </w:rPr>
        <w:t>财政支出绩效评价自评报告</w:t>
      </w:r>
    </w:p>
    <w:p>
      <w:pPr>
        <w:rPr>
          <w:rFonts w:hint="eastAsia" w:eastAsia="仿宋_GB2312"/>
          <w:b/>
          <w:sz w:val="32"/>
        </w:rPr>
      </w:pPr>
    </w:p>
    <w:p>
      <w:pPr>
        <w:rPr>
          <w:rFonts w:hint="eastAsia" w:eastAsia="仿宋_GB2312"/>
          <w:b/>
          <w:sz w:val="32"/>
        </w:rPr>
      </w:pPr>
    </w:p>
    <w:p>
      <w:pPr>
        <w:spacing w:line="760" w:lineRule="exact"/>
        <w:ind w:firstLine="470" w:firstLineChars="147"/>
        <w:rPr>
          <w:rFonts w:hint="eastAsia" w:eastAsia="仿宋_GB2312"/>
          <w:sz w:val="32"/>
          <w:szCs w:val="32"/>
        </w:rPr>
      </w:pPr>
      <w:r>
        <w:rPr>
          <w:rFonts w:hint="eastAsia" w:eastAsia="仿宋_GB2312"/>
          <w:sz w:val="32"/>
          <w:szCs w:val="32"/>
        </w:rPr>
        <w:t>评价类型：项目实施过程评价</w:t>
      </w:r>
      <w:r>
        <w:rPr>
          <w:rFonts w:hint="eastAsia" w:eastAsia="仿宋_GB2312"/>
          <w:sz w:val="32"/>
          <w:szCs w:val="32"/>
          <w:lang w:eastAsia="zh-CN"/>
        </w:rPr>
        <w:t>□</w:t>
      </w:r>
      <w:r>
        <w:rPr>
          <w:rFonts w:hint="eastAsia" w:eastAsia="仿宋_GB2312"/>
          <w:sz w:val="32"/>
          <w:szCs w:val="32"/>
        </w:rPr>
        <w:t xml:space="preserve">   项目完成结果评价□</w:t>
      </w:r>
    </w:p>
    <w:p>
      <w:pPr>
        <w:spacing w:before="156" w:beforeLines="50" w:line="760" w:lineRule="exact"/>
        <w:ind w:firstLine="480" w:firstLineChars="150"/>
        <w:rPr>
          <w:rFonts w:hint="eastAsia" w:eastAsia="仿宋_GB2312"/>
          <w:sz w:val="32"/>
          <w:u w:val="single"/>
        </w:rPr>
      </w:pPr>
      <w:r>
        <w:rPr>
          <w:rFonts w:hint="eastAsia" w:eastAsia="仿宋_GB2312"/>
          <w:sz w:val="32"/>
        </w:rPr>
        <w:t>项目名称：</w:t>
      </w:r>
      <w:r>
        <w:rPr>
          <w:rFonts w:hint="eastAsia" w:eastAsia="仿宋_GB2312"/>
          <w:sz w:val="32"/>
          <w:u w:val="single"/>
        </w:rPr>
        <w:t xml:space="preserve">       </w:t>
      </w:r>
      <w:r>
        <w:rPr>
          <w:rFonts w:hint="eastAsia" w:eastAsia="仿宋_GB2312"/>
          <w:sz w:val="32"/>
          <w:u w:val="single"/>
          <w:lang w:eastAsia="zh-CN"/>
        </w:rPr>
        <w:t>老旧小区改造</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rPr>
      </w:pPr>
      <w:r>
        <w:rPr>
          <w:rFonts w:hint="eastAsia" w:eastAsia="仿宋_GB2312"/>
          <w:sz w:val="32"/>
        </w:rPr>
        <w:t>项目单位：</w:t>
      </w:r>
      <w:r>
        <w:rPr>
          <w:rFonts w:hint="eastAsia" w:eastAsia="仿宋_GB2312"/>
          <w:sz w:val="32"/>
          <w:u w:val="single"/>
        </w:rPr>
        <w:t xml:space="preserve">    </w:t>
      </w:r>
      <w:r>
        <w:rPr>
          <w:rFonts w:hint="eastAsia" w:eastAsia="仿宋_GB2312"/>
          <w:sz w:val="32"/>
          <w:u w:val="single"/>
          <w:lang w:eastAsia="zh-CN"/>
        </w:rPr>
        <w:t>华容县住房和城乡建设局</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u w:val="single"/>
        </w:rPr>
      </w:pPr>
      <w:r>
        <w:rPr>
          <w:rFonts w:hint="eastAsia" w:eastAsia="仿宋_GB2312"/>
          <w:sz w:val="32"/>
        </w:rPr>
        <w:t>主管部门：</w:t>
      </w:r>
      <w:r>
        <w:rPr>
          <w:rFonts w:hint="eastAsia" w:eastAsia="仿宋_GB2312"/>
          <w:sz w:val="32"/>
          <w:u w:val="single"/>
        </w:rPr>
        <w:t xml:space="preserve">    </w:t>
      </w:r>
      <w:r>
        <w:rPr>
          <w:rFonts w:hint="eastAsia" w:eastAsia="仿宋_GB2312"/>
          <w:sz w:val="32"/>
          <w:u w:val="single"/>
          <w:lang w:eastAsia="zh-CN"/>
        </w:rPr>
        <w:t>华容县住房和城乡建设局</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rPr>
      </w:pPr>
      <w:r>
        <w:rPr>
          <w:rFonts w:hint="eastAsia" w:eastAsia="仿宋_GB2312"/>
          <w:sz w:val="32"/>
        </w:rPr>
        <w:t>评价方式：</w:t>
      </w:r>
      <w:r>
        <w:rPr>
          <w:rFonts w:hint="eastAsia" w:eastAsia="仿宋_GB2312"/>
          <w:sz w:val="28"/>
          <w:szCs w:val="28"/>
        </w:rPr>
        <w:t>部门（单位）绩效自评</w:t>
      </w:r>
    </w:p>
    <w:p>
      <w:pPr>
        <w:spacing w:before="156" w:beforeLines="50" w:line="760" w:lineRule="exact"/>
        <w:ind w:firstLine="480" w:firstLineChars="150"/>
        <w:rPr>
          <w:rFonts w:hint="eastAsia" w:eastAsia="仿宋_GB2312"/>
          <w:sz w:val="28"/>
          <w:szCs w:val="28"/>
        </w:rPr>
      </w:pPr>
      <w:r>
        <w:rPr>
          <w:rFonts w:hint="eastAsia" w:eastAsia="仿宋_GB2312"/>
          <w:sz w:val="32"/>
          <w:szCs w:val="32"/>
        </w:rPr>
        <w:t>评价机构：</w:t>
      </w:r>
      <w:r>
        <w:rPr>
          <w:rFonts w:hint="eastAsia" w:eastAsia="仿宋_GB2312"/>
          <w:sz w:val="28"/>
          <w:szCs w:val="28"/>
        </w:rPr>
        <w:t xml:space="preserve">部门（单位）评价组   </w:t>
      </w:r>
    </w:p>
    <w:p>
      <w:pPr>
        <w:spacing w:before="156" w:beforeLines="50" w:line="760" w:lineRule="exact"/>
        <w:ind w:firstLine="420" w:firstLineChars="150"/>
        <w:rPr>
          <w:rFonts w:hint="eastAsia" w:eastAsia="仿宋_GB2312"/>
          <w:sz w:val="28"/>
          <w:szCs w:val="28"/>
        </w:rPr>
      </w:pPr>
    </w:p>
    <w:p>
      <w:pPr>
        <w:spacing w:before="156" w:beforeLines="50" w:line="348" w:lineRule="auto"/>
        <w:ind w:firstLine="420" w:firstLineChars="150"/>
        <w:rPr>
          <w:rFonts w:hint="eastAsia" w:eastAsia="仿宋_GB2312"/>
          <w:sz w:val="28"/>
          <w:szCs w:val="28"/>
        </w:rPr>
      </w:pPr>
    </w:p>
    <w:p>
      <w:pPr>
        <w:spacing w:before="156" w:beforeLines="50" w:line="348" w:lineRule="auto"/>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line="348" w:lineRule="auto"/>
        <w:jc w:val="center"/>
        <w:rPr>
          <w:rFonts w:hint="eastAsia" w:eastAsia="仿宋_GB2312"/>
          <w:sz w:val="32"/>
        </w:rPr>
      </w:pPr>
      <w:r>
        <w:rPr>
          <w:rFonts w:hint="eastAsia" w:eastAsia="仿宋_GB2312"/>
          <w:sz w:val="32"/>
        </w:rPr>
        <w:t>报告日期：   年   月   日</w:t>
      </w:r>
    </w:p>
    <w:p>
      <w:pPr>
        <w:spacing w:line="348" w:lineRule="auto"/>
        <w:jc w:val="center"/>
        <w:rPr>
          <w:rFonts w:hint="eastAsia" w:eastAsia="仿宋_GB2312"/>
          <w:sz w:val="32"/>
        </w:rPr>
      </w:pPr>
      <w:r>
        <w:rPr>
          <w:rFonts w:hint="eastAsia" w:eastAsia="仿宋_GB2312"/>
          <w:sz w:val="32"/>
          <w:lang w:eastAsia="zh-CN"/>
        </w:rPr>
        <w:t>华容县</w:t>
      </w:r>
      <w:r>
        <w:rPr>
          <w:rFonts w:hint="eastAsia" w:eastAsia="仿宋_GB2312"/>
          <w:sz w:val="32"/>
        </w:rPr>
        <w:t>财政局（制）</w:t>
      </w:r>
    </w:p>
    <w:p>
      <w:pPr>
        <w:spacing w:line="100" w:lineRule="exact"/>
        <w:jc w:val="center"/>
        <w:rPr>
          <w:rFonts w:hint="eastAsia" w:eastAsia="仿宋_GB2312"/>
          <w:sz w:val="32"/>
        </w:rPr>
      </w:pPr>
    </w:p>
    <w:p>
      <w:pPr>
        <w:spacing w:line="100" w:lineRule="exact"/>
        <w:jc w:val="center"/>
        <w:rPr>
          <w:rFonts w:hint="eastAsia" w:eastAsia="仿宋_GB2312"/>
          <w:sz w:val="32"/>
        </w:rPr>
      </w:pPr>
    </w:p>
    <w:p>
      <w:pPr>
        <w:spacing w:line="100" w:lineRule="exact"/>
        <w:jc w:val="center"/>
        <w:rPr>
          <w:rFonts w:hint="eastAsia" w:eastAsia="仿宋_GB2312"/>
          <w:sz w:val="32"/>
        </w:rPr>
      </w:pPr>
    </w:p>
    <w:tbl>
      <w:tblPr>
        <w:tblStyle w:val="5"/>
        <w:tblW w:w="95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189"/>
        <w:gridCol w:w="602"/>
        <w:gridCol w:w="118"/>
        <w:gridCol w:w="1589"/>
        <w:gridCol w:w="211"/>
        <w:gridCol w:w="414"/>
        <w:gridCol w:w="306"/>
        <w:gridCol w:w="801"/>
        <w:gridCol w:w="546"/>
        <w:gridCol w:w="537"/>
        <w:gridCol w:w="989"/>
        <w:gridCol w:w="1111"/>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9582" w:type="dxa"/>
            <w:gridSpan w:val="14"/>
            <w:noWrap w:val="0"/>
            <w:vAlign w:val="center"/>
          </w:tcPr>
          <w:p>
            <w:pPr>
              <w:jc w:val="center"/>
              <w:rPr>
                <w:rFonts w:hint="eastAsia" w:eastAsia="仿宋_GB2312"/>
                <w:b/>
                <w:sz w:val="24"/>
              </w:rPr>
            </w:pPr>
            <w:r>
              <w:rPr>
                <w:rFonts w:hint="eastAsia" w:eastAsia="仿宋_GB2312"/>
                <w:b/>
                <w:sz w:val="24"/>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eastAsia="仿宋_GB2312"/>
                <w:sz w:val="24"/>
              </w:rPr>
            </w:pPr>
            <w:r>
              <w:rPr>
                <w:rFonts w:hint="eastAsia" w:eastAsia="仿宋_GB2312"/>
                <w:sz w:val="24"/>
              </w:rPr>
              <w:t>项目负责人</w:t>
            </w:r>
          </w:p>
        </w:tc>
        <w:tc>
          <w:tcPr>
            <w:tcW w:w="3240" w:type="dxa"/>
            <w:gridSpan w:val="6"/>
            <w:noWrap w:val="0"/>
            <w:vAlign w:val="center"/>
          </w:tcPr>
          <w:p>
            <w:pPr>
              <w:rPr>
                <w:rFonts w:hint="eastAsia" w:eastAsia="仿宋_GB2312"/>
                <w:sz w:val="24"/>
                <w:lang w:eastAsia="zh-CN"/>
              </w:rPr>
            </w:pPr>
            <w:r>
              <w:rPr>
                <w:rFonts w:hint="eastAsia" w:eastAsia="仿宋_GB2312"/>
                <w:sz w:val="24"/>
                <w:lang w:eastAsia="zh-CN"/>
              </w:rPr>
              <w:t>王明伟</w:t>
            </w:r>
          </w:p>
        </w:tc>
        <w:tc>
          <w:tcPr>
            <w:tcW w:w="1347" w:type="dxa"/>
            <w:gridSpan w:val="2"/>
            <w:noWrap w:val="0"/>
            <w:vAlign w:val="center"/>
          </w:tcPr>
          <w:p>
            <w:pPr>
              <w:rPr>
                <w:rFonts w:hint="eastAsia" w:eastAsia="仿宋_GB2312"/>
                <w:sz w:val="24"/>
              </w:rPr>
            </w:pPr>
            <w:r>
              <w:rPr>
                <w:rFonts w:hint="eastAsia" w:eastAsia="仿宋_GB2312"/>
                <w:sz w:val="24"/>
              </w:rPr>
              <w:t>联系电话</w:t>
            </w:r>
          </w:p>
        </w:tc>
        <w:tc>
          <w:tcPr>
            <w:tcW w:w="3333" w:type="dxa"/>
            <w:gridSpan w:val="4"/>
            <w:noWrap w:val="0"/>
            <w:vAlign w:val="center"/>
          </w:tcPr>
          <w:p>
            <w:pPr>
              <w:rPr>
                <w:rFonts w:hint="default" w:eastAsia="仿宋_GB2312"/>
                <w:sz w:val="24"/>
                <w:lang w:val="en-US" w:eastAsia="zh-CN"/>
              </w:rPr>
            </w:pPr>
            <w:r>
              <w:rPr>
                <w:rFonts w:hint="eastAsia" w:eastAsia="仿宋_GB2312"/>
                <w:sz w:val="24"/>
                <w:lang w:val="en-US" w:eastAsia="zh-CN"/>
              </w:rPr>
              <w:t>13974066776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eastAsia="仿宋_GB2312"/>
                <w:sz w:val="24"/>
              </w:rPr>
            </w:pPr>
            <w:r>
              <w:rPr>
                <w:rFonts w:hint="eastAsia" w:eastAsia="仿宋_GB2312"/>
                <w:sz w:val="24"/>
              </w:rPr>
              <w:t>项目地址</w:t>
            </w:r>
          </w:p>
        </w:tc>
        <w:tc>
          <w:tcPr>
            <w:tcW w:w="3240" w:type="dxa"/>
            <w:gridSpan w:val="6"/>
            <w:noWrap w:val="0"/>
            <w:vAlign w:val="center"/>
          </w:tcPr>
          <w:p>
            <w:pPr>
              <w:rPr>
                <w:rFonts w:hint="eastAsia" w:eastAsia="仿宋_GB2312"/>
                <w:sz w:val="24"/>
                <w:lang w:eastAsia="zh-CN"/>
              </w:rPr>
            </w:pPr>
            <w:r>
              <w:rPr>
                <w:rFonts w:hint="eastAsia" w:eastAsia="仿宋_GB2312"/>
                <w:sz w:val="24"/>
                <w:lang w:eastAsia="zh-CN"/>
              </w:rPr>
              <w:t>华容县章华镇</w:t>
            </w:r>
          </w:p>
        </w:tc>
        <w:tc>
          <w:tcPr>
            <w:tcW w:w="1347" w:type="dxa"/>
            <w:gridSpan w:val="2"/>
            <w:noWrap w:val="0"/>
            <w:vAlign w:val="center"/>
          </w:tcPr>
          <w:p>
            <w:pPr>
              <w:rPr>
                <w:rFonts w:hint="eastAsia" w:eastAsia="仿宋_GB2312"/>
                <w:sz w:val="24"/>
              </w:rPr>
            </w:pPr>
            <w:r>
              <w:rPr>
                <w:rFonts w:hint="eastAsia" w:eastAsia="仿宋_GB2312"/>
                <w:sz w:val="24"/>
              </w:rPr>
              <w:t>邮  编</w:t>
            </w:r>
          </w:p>
        </w:tc>
        <w:tc>
          <w:tcPr>
            <w:tcW w:w="3333" w:type="dxa"/>
            <w:gridSpan w:val="4"/>
            <w:noWrap w:val="0"/>
            <w:vAlign w:val="center"/>
          </w:tcPr>
          <w:p>
            <w:pPr>
              <w:rPr>
                <w:rFonts w:hint="default" w:eastAsia="仿宋_GB2312"/>
                <w:sz w:val="24"/>
                <w:lang w:val="en-US" w:eastAsia="zh-CN"/>
              </w:rPr>
            </w:pPr>
            <w:r>
              <w:rPr>
                <w:rFonts w:hint="eastAsia" w:eastAsia="仿宋_GB2312"/>
                <w:sz w:val="24"/>
                <w:lang w:val="en-US" w:eastAsia="zh-CN"/>
              </w:rPr>
              <w:t>414200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eastAsia="仿宋_GB2312"/>
                <w:sz w:val="24"/>
              </w:rPr>
            </w:pPr>
            <w:r>
              <w:rPr>
                <w:rFonts w:hint="eastAsia" w:eastAsia="仿宋_GB2312"/>
                <w:sz w:val="24"/>
              </w:rPr>
              <w:t>项目起止时间</w:t>
            </w:r>
          </w:p>
        </w:tc>
        <w:tc>
          <w:tcPr>
            <w:tcW w:w="7920" w:type="dxa"/>
            <w:gridSpan w:val="12"/>
            <w:noWrap w:val="0"/>
            <w:vAlign w:val="center"/>
          </w:tcPr>
          <w:p>
            <w:pPr>
              <w:ind w:firstLine="1190" w:firstLineChars="496"/>
              <w:rPr>
                <w:rFonts w:hint="eastAsia" w:eastAsia="仿宋_GB2312"/>
                <w:sz w:val="24"/>
              </w:rPr>
            </w:pPr>
            <w:r>
              <w:rPr>
                <w:rFonts w:hint="eastAsia" w:eastAsia="仿宋_GB2312"/>
                <w:sz w:val="24"/>
                <w:lang w:val="en-US" w:eastAsia="zh-CN"/>
              </w:rPr>
              <w:t>2020</w:t>
            </w:r>
            <w:r>
              <w:rPr>
                <w:rFonts w:hint="eastAsia" w:eastAsia="仿宋_GB2312"/>
                <w:sz w:val="24"/>
              </w:rPr>
              <w:t xml:space="preserve">年 </w:t>
            </w:r>
            <w:r>
              <w:rPr>
                <w:rFonts w:hint="eastAsia" w:eastAsia="仿宋_GB2312"/>
                <w:sz w:val="24"/>
                <w:lang w:val="en-US" w:eastAsia="zh-CN"/>
              </w:rPr>
              <w:t>1</w:t>
            </w:r>
            <w:r>
              <w:rPr>
                <w:rFonts w:hint="eastAsia" w:eastAsia="仿宋_GB2312"/>
                <w:sz w:val="24"/>
              </w:rPr>
              <w:t xml:space="preserve"> 月起至  </w:t>
            </w:r>
            <w:r>
              <w:rPr>
                <w:rFonts w:hint="eastAsia" w:eastAsia="仿宋_GB2312"/>
                <w:sz w:val="24"/>
                <w:lang w:val="en-US" w:eastAsia="zh-CN"/>
              </w:rPr>
              <w:t>2020</w:t>
            </w:r>
            <w:r>
              <w:rPr>
                <w:rFonts w:hint="eastAsia" w:eastAsia="仿宋_GB2312"/>
                <w:sz w:val="24"/>
              </w:rPr>
              <w:t xml:space="preserve">  年  </w:t>
            </w:r>
            <w:r>
              <w:rPr>
                <w:rFonts w:hint="eastAsia" w:eastAsia="仿宋_GB2312"/>
                <w:sz w:val="24"/>
                <w:lang w:val="en-US" w:eastAsia="zh-CN"/>
              </w:rPr>
              <w:t>12</w:t>
            </w:r>
            <w:r>
              <w:rPr>
                <w:rFonts w:hint="eastAsia" w:eastAsia="仿宋_GB2312"/>
                <w:sz w:val="24"/>
              </w:rPr>
              <w:t xml:space="preserve">  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jc w:val="center"/>
        </w:trPr>
        <w:tc>
          <w:tcPr>
            <w:tcW w:w="1662"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计划安排资金</w:t>
            </w:r>
          </w:p>
          <w:p>
            <w:pPr>
              <w:spacing w:line="360" w:lineRule="exact"/>
              <w:jc w:val="center"/>
              <w:rPr>
                <w:rFonts w:hint="eastAsia" w:eastAsia="仿宋_GB2312"/>
                <w:sz w:val="24"/>
              </w:rPr>
            </w:pPr>
            <w:r>
              <w:rPr>
                <w:rFonts w:hint="eastAsia" w:eastAsia="仿宋_GB2312"/>
                <w:sz w:val="24"/>
              </w:rPr>
              <w:t>（万元）</w:t>
            </w:r>
          </w:p>
        </w:tc>
        <w:tc>
          <w:tcPr>
            <w:tcW w:w="720" w:type="dxa"/>
            <w:gridSpan w:val="2"/>
            <w:tcBorders>
              <w:bottom w:val="single" w:color="auto" w:sz="4" w:space="0"/>
            </w:tcBorders>
            <w:noWrap w:val="0"/>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13742</w:t>
            </w:r>
          </w:p>
        </w:tc>
        <w:tc>
          <w:tcPr>
            <w:tcW w:w="1800"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实际到位资金</w:t>
            </w:r>
          </w:p>
          <w:p>
            <w:pPr>
              <w:spacing w:line="360" w:lineRule="exact"/>
              <w:jc w:val="center"/>
              <w:rPr>
                <w:rFonts w:hint="eastAsia" w:eastAsia="仿宋_GB2312"/>
                <w:sz w:val="24"/>
              </w:rPr>
            </w:pPr>
            <w:r>
              <w:rPr>
                <w:rFonts w:hint="eastAsia" w:eastAsia="仿宋_GB2312"/>
                <w:sz w:val="24"/>
              </w:rPr>
              <w:t>（万元）</w:t>
            </w:r>
          </w:p>
        </w:tc>
        <w:tc>
          <w:tcPr>
            <w:tcW w:w="720" w:type="dxa"/>
            <w:gridSpan w:val="2"/>
            <w:tcBorders>
              <w:bottom w:val="single" w:color="auto" w:sz="4" w:space="0"/>
            </w:tcBorders>
            <w:noWrap w:val="0"/>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5057</w:t>
            </w:r>
          </w:p>
        </w:tc>
        <w:tc>
          <w:tcPr>
            <w:tcW w:w="1884" w:type="dxa"/>
            <w:gridSpan w:val="3"/>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实际支出</w:t>
            </w:r>
          </w:p>
          <w:p>
            <w:pPr>
              <w:spacing w:line="360" w:lineRule="exact"/>
              <w:jc w:val="center"/>
              <w:rPr>
                <w:rFonts w:hint="eastAsia" w:eastAsia="仿宋_GB2312"/>
                <w:sz w:val="24"/>
              </w:rPr>
            </w:pPr>
            <w:r>
              <w:rPr>
                <w:rFonts w:hint="eastAsia" w:eastAsia="仿宋_GB2312"/>
                <w:sz w:val="24"/>
              </w:rPr>
              <w:t>（万元）</w:t>
            </w:r>
          </w:p>
        </w:tc>
        <w:tc>
          <w:tcPr>
            <w:tcW w:w="989" w:type="dxa"/>
            <w:tcBorders>
              <w:bottom w:val="single" w:color="auto" w:sz="4" w:space="0"/>
            </w:tcBorders>
            <w:noWrap w:val="0"/>
            <w:vAlign w:val="top"/>
          </w:tcPr>
          <w:p>
            <w:pPr>
              <w:spacing w:line="400" w:lineRule="exact"/>
              <w:jc w:val="center"/>
              <w:rPr>
                <w:rFonts w:hint="default" w:eastAsia="仿宋_GB2312"/>
                <w:sz w:val="24"/>
                <w:lang w:val="en-US" w:eastAsia="zh-CN"/>
              </w:rPr>
            </w:pPr>
            <w:r>
              <w:rPr>
                <w:rFonts w:hint="eastAsia" w:eastAsia="仿宋_GB2312"/>
                <w:sz w:val="24"/>
                <w:lang w:val="en-US" w:eastAsia="zh-CN"/>
              </w:rPr>
              <w:t>1560.87</w:t>
            </w:r>
          </w:p>
        </w:tc>
        <w:tc>
          <w:tcPr>
            <w:tcW w:w="1111" w:type="dxa"/>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结余</w:t>
            </w:r>
          </w:p>
          <w:p>
            <w:pPr>
              <w:spacing w:line="400" w:lineRule="exact"/>
              <w:jc w:val="center"/>
              <w:rPr>
                <w:rFonts w:hint="eastAsia" w:eastAsia="仿宋_GB2312"/>
                <w:sz w:val="24"/>
              </w:rPr>
            </w:pPr>
            <w:r>
              <w:rPr>
                <w:rFonts w:hint="eastAsia" w:eastAsia="仿宋_GB2312"/>
                <w:sz w:val="24"/>
              </w:rPr>
              <w:t>（万元）</w:t>
            </w:r>
          </w:p>
        </w:tc>
        <w:tc>
          <w:tcPr>
            <w:tcW w:w="696" w:type="dxa"/>
            <w:tcBorders>
              <w:bottom w:val="single" w:color="auto" w:sz="4" w:space="0"/>
            </w:tcBorders>
            <w:noWrap w:val="0"/>
            <w:vAlign w:val="center"/>
          </w:tcPr>
          <w:p>
            <w:pPr>
              <w:jc w:val="center"/>
              <w:rPr>
                <w:rFonts w:hint="default" w:eastAsia="仿宋_GB2312"/>
                <w:b/>
                <w:sz w:val="24"/>
                <w:lang w:val="en-US" w:eastAsia="zh-CN"/>
              </w:rPr>
            </w:pPr>
            <w:r>
              <w:rPr>
                <w:rFonts w:hint="eastAsia" w:eastAsia="仿宋_GB2312"/>
                <w:sz w:val="24"/>
                <w:lang w:val="en-US" w:eastAsia="zh-CN"/>
              </w:rPr>
              <w:t>3496.13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pacing w:val="-10"/>
                <w:sz w:val="24"/>
              </w:rPr>
            </w:pPr>
            <w:r>
              <w:rPr>
                <w:rFonts w:hint="eastAsia" w:eastAsia="仿宋_GB2312"/>
                <w:spacing w:val="-10"/>
                <w:sz w:val="24"/>
              </w:rPr>
              <w:t>其中：中央财政</w:t>
            </w:r>
          </w:p>
        </w:tc>
        <w:tc>
          <w:tcPr>
            <w:tcW w:w="720" w:type="dxa"/>
            <w:gridSpan w:val="2"/>
            <w:tcBorders>
              <w:bottom w:val="single" w:color="auto" w:sz="4" w:space="0"/>
            </w:tcBorders>
            <w:noWrap w:val="0"/>
            <w:vAlign w:val="center"/>
          </w:tcPr>
          <w:p>
            <w:pPr>
              <w:rPr>
                <w:rFonts w:hint="default" w:eastAsia="仿宋_GB2312"/>
                <w:spacing w:val="-6"/>
                <w:sz w:val="24"/>
                <w:lang w:val="en-US" w:eastAsia="zh-CN"/>
              </w:rPr>
            </w:pPr>
            <w:r>
              <w:rPr>
                <w:rFonts w:hint="eastAsia" w:eastAsia="仿宋_GB2312"/>
                <w:spacing w:val="-6"/>
                <w:sz w:val="24"/>
                <w:lang w:val="en-US" w:eastAsia="zh-CN"/>
              </w:rPr>
              <w:t>5057</w:t>
            </w:r>
          </w:p>
        </w:tc>
        <w:tc>
          <w:tcPr>
            <w:tcW w:w="1800" w:type="dxa"/>
            <w:gridSpan w:val="2"/>
            <w:tcBorders>
              <w:bottom w:val="single" w:color="auto" w:sz="4" w:space="0"/>
            </w:tcBorders>
            <w:noWrap w:val="0"/>
            <w:vAlign w:val="center"/>
          </w:tcPr>
          <w:p>
            <w:pPr>
              <w:rPr>
                <w:rFonts w:hint="eastAsia" w:eastAsia="仿宋_GB2312"/>
                <w:spacing w:val="-6"/>
                <w:sz w:val="24"/>
              </w:rPr>
            </w:pPr>
            <w:r>
              <w:rPr>
                <w:rFonts w:hint="eastAsia" w:eastAsia="仿宋_GB2312"/>
                <w:spacing w:val="-6"/>
                <w:sz w:val="24"/>
              </w:rPr>
              <w:t>其中：中央财政</w:t>
            </w:r>
          </w:p>
        </w:tc>
        <w:tc>
          <w:tcPr>
            <w:tcW w:w="720" w:type="dxa"/>
            <w:gridSpan w:val="2"/>
            <w:tcBorders>
              <w:bottom w:val="single" w:color="auto" w:sz="4" w:space="0"/>
            </w:tcBorders>
            <w:noWrap w:val="0"/>
            <w:vAlign w:val="center"/>
          </w:tcPr>
          <w:p>
            <w:pPr>
              <w:rPr>
                <w:rFonts w:hint="default" w:eastAsia="仿宋_GB2312"/>
                <w:spacing w:val="-6"/>
                <w:sz w:val="24"/>
                <w:lang w:val="en-US" w:eastAsia="zh-CN"/>
              </w:rPr>
            </w:pPr>
            <w:r>
              <w:rPr>
                <w:rFonts w:hint="eastAsia" w:eastAsia="仿宋_GB2312"/>
                <w:spacing w:val="-6"/>
                <w:sz w:val="24"/>
                <w:lang w:val="en-US" w:eastAsia="zh-CN"/>
              </w:rPr>
              <w:t>5057</w:t>
            </w:r>
          </w:p>
        </w:tc>
        <w:tc>
          <w:tcPr>
            <w:tcW w:w="1884" w:type="dxa"/>
            <w:gridSpan w:val="3"/>
            <w:tcBorders>
              <w:bottom w:val="single" w:color="auto" w:sz="4" w:space="0"/>
            </w:tcBorders>
            <w:noWrap w:val="0"/>
            <w:vAlign w:val="center"/>
          </w:tcPr>
          <w:p>
            <w:pPr>
              <w:rPr>
                <w:rFonts w:hint="eastAsia" w:eastAsia="仿宋_GB2312"/>
                <w:spacing w:val="-16"/>
                <w:sz w:val="24"/>
              </w:rPr>
            </w:pPr>
            <w:r>
              <w:rPr>
                <w:rFonts w:hint="eastAsia" w:eastAsia="仿宋_GB2312"/>
                <w:spacing w:val="-16"/>
                <w:sz w:val="24"/>
              </w:rPr>
              <w:t>其中：中央财政</w:t>
            </w:r>
          </w:p>
        </w:tc>
        <w:tc>
          <w:tcPr>
            <w:tcW w:w="989" w:type="dxa"/>
            <w:tcBorders>
              <w:bottom w:val="single" w:color="auto" w:sz="4" w:space="0"/>
            </w:tcBorders>
            <w:noWrap w:val="0"/>
            <w:vAlign w:val="center"/>
          </w:tcPr>
          <w:p>
            <w:pPr>
              <w:rPr>
                <w:rFonts w:hint="default" w:eastAsia="仿宋_GB2312"/>
                <w:spacing w:val="-6"/>
                <w:sz w:val="24"/>
                <w:lang w:val="en-US" w:eastAsia="zh-CN"/>
              </w:rPr>
            </w:pPr>
            <w:r>
              <w:rPr>
                <w:rFonts w:hint="eastAsia" w:eastAsia="仿宋_GB2312"/>
                <w:spacing w:val="-6"/>
                <w:sz w:val="24"/>
                <w:lang w:val="en-US" w:eastAsia="zh-CN"/>
              </w:rPr>
              <w:t>1560.87</w:t>
            </w:r>
          </w:p>
        </w:tc>
        <w:tc>
          <w:tcPr>
            <w:tcW w:w="1111" w:type="dxa"/>
            <w:tcBorders>
              <w:bottom w:val="single" w:color="auto" w:sz="4" w:space="0"/>
            </w:tcBorders>
            <w:noWrap w:val="0"/>
            <w:vAlign w:val="center"/>
          </w:tcPr>
          <w:p>
            <w:pPr>
              <w:rPr>
                <w:rFonts w:hint="eastAsia" w:eastAsia="仿宋_GB2312"/>
                <w:spacing w:val="-16"/>
                <w:sz w:val="24"/>
              </w:rPr>
            </w:pPr>
            <w:r>
              <w:rPr>
                <w:rFonts w:hint="eastAsia" w:eastAsia="仿宋_GB2312"/>
                <w:spacing w:val="-16"/>
                <w:sz w:val="24"/>
              </w:rPr>
              <w:t>其中：中央财政</w:t>
            </w:r>
          </w:p>
        </w:tc>
        <w:tc>
          <w:tcPr>
            <w:tcW w:w="696" w:type="dxa"/>
            <w:tcBorders>
              <w:bottom w:val="single" w:color="auto" w:sz="4" w:space="0"/>
            </w:tcBorders>
            <w:noWrap w:val="0"/>
            <w:vAlign w:val="center"/>
          </w:tcPr>
          <w:p>
            <w:pPr>
              <w:jc w:val="center"/>
              <w:rPr>
                <w:rFonts w:hint="default" w:eastAsia="仿宋_GB2312"/>
                <w:b/>
                <w:sz w:val="24"/>
                <w:lang w:val="en-US" w:eastAsia="zh-CN"/>
              </w:rPr>
            </w:pPr>
            <w:r>
              <w:rPr>
                <w:rFonts w:hint="eastAsia" w:eastAsia="仿宋_GB2312"/>
                <w:spacing w:val="-6"/>
                <w:sz w:val="24"/>
                <w:lang w:val="en-US" w:eastAsia="zh-CN"/>
              </w:rPr>
              <w:t>3496.13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720" w:type="dxa"/>
            <w:gridSpan w:val="2"/>
            <w:tcBorders>
              <w:bottom w:val="single" w:color="auto" w:sz="4" w:space="0"/>
            </w:tcBorders>
            <w:noWrap w:val="0"/>
            <w:vAlign w:val="center"/>
          </w:tcPr>
          <w:p>
            <w:pPr>
              <w:rPr>
                <w:rFonts w:hint="eastAsia" w:eastAsia="仿宋_GB2312"/>
                <w:sz w:val="24"/>
              </w:rPr>
            </w:pPr>
          </w:p>
        </w:tc>
        <w:tc>
          <w:tcPr>
            <w:tcW w:w="1800"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720" w:type="dxa"/>
            <w:gridSpan w:val="2"/>
            <w:tcBorders>
              <w:bottom w:val="single" w:color="auto" w:sz="4" w:space="0"/>
            </w:tcBorders>
            <w:noWrap w:val="0"/>
            <w:vAlign w:val="center"/>
          </w:tcPr>
          <w:p>
            <w:pPr>
              <w:rPr>
                <w:rFonts w:hint="eastAsia" w:eastAsia="仿宋_GB2312"/>
                <w:sz w:val="24"/>
              </w:rPr>
            </w:pPr>
          </w:p>
        </w:tc>
        <w:tc>
          <w:tcPr>
            <w:tcW w:w="1884"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989" w:type="dxa"/>
            <w:tcBorders>
              <w:bottom w:val="single" w:color="auto" w:sz="4" w:space="0"/>
            </w:tcBorders>
            <w:noWrap w:val="0"/>
            <w:vAlign w:val="center"/>
          </w:tcPr>
          <w:p>
            <w:pPr>
              <w:rPr>
                <w:rFonts w:hint="eastAsia" w:eastAsia="仿宋_GB2312"/>
                <w:sz w:val="24"/>
              </w:rPr>
            </w:pPr>
          </w:p>
        </w:tc>
        <w:tc>
          <w:tcPr>
            <w:tcW w:w="1111" w:type="dxa"/>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720" w:type="dxa"/>
            <w:gridSpan w:val="2"/>
            <w:tcBorders>
              <w:bottom w:val="single" w:color="auto" w:sz="4" w:space="0"/>
            </w:tcBorders>
            <w:noWrap w:val="0"/>
            <w:vAlign w:val="center"/>
          </w:tcPr>
          <w:p>
            <w:pPr>
              <w:rPr>
                <w:rFonts w:hint="eastAsia" w:eastAsia="仿宋_GB2312"/>
                <w:sz w:val="24"/>
              </w:rPr>
            </w:pPr>
          </w:p>
        </w:tc>
        <w:tc>
          <w:tcPr>
            <w:tcW w:w="1800"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720" w:type="dxa"/>
            <w:gridSpan w:val="2"/>
            <w:tcBorders>
              <w:bottom w:val="single" w:color="auto" w:sz="4" w:space="0"/>
            </w:tcBorders>
            <w:noWrap w:val="0"/>
            <w:vAlign w:val="center"/>
          </w:tcPr>
          <w:p>
            <w:pPr>
              <w:rPr>
                <w:rFonts w:hint="eastAsia" w:eastAsia="仿宋_GB2312"/>
                <w:sz w:val="24"/>
              </w:rPr>
            </w:pPr>
          </w:p>
        </w:tc>
        <w:tc>
          <w:tcPr>
            <w:tcW w:w="1884"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989" w:type="dxa"/>
            <w:tcBorders>
              <w:bottom w:val="single" w:color="auto" w:sz="4" w:space="0"/>
            </w:tcBorders>
            <w:noWrap w:val="0"/>
            <w:vAlign w:val="center"/>
          </w:tcPr>
          <w:p>
            <w:pPr>
              <w:rPr>
                <w:rFonts w:hint="eastAsia" w:eastAsia="仿宋_GB2312"/>
                <w:sz w:val="24"/>
              </w:rPr>
            </w:pPr>
          </w:p>
        </w:tc>
        <w:tc>
          <w:tcPr>
            <w:tcW w:w="1111" w:type="dxa"/>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720" w:type="dxa"/>
            <w:gridSpan w:val="2"/>
            <w:tcBorders>
              <w:bottom w:val="single" w:color="auto" w:sz="4" w:space="0"/>
            </w:tcBorders>
            <w:noWrap w:val="0"/>
            <w:vAlign w:val="center"/>
          </w:tcPr>
          <w:p>
            <w:pPr>
              <w:rPr>
                <w:rFonts w:hint="default" w:eastAsia="仿宋_GB2312"/>
                <w:sz w:val="24"/>
                <w:lang w:val="en-US" w:eastAsia="zh-CN"/>
              </w:rPr>
            </w:pPr>
            <w:r>
              <w:rPr>
                <w:rFonts w:hint="eastAsia" w:eastAsia="仿宋_GB2312"/>
                <w:sz w:val="24"/>
                <w:lang w:val="en-US" w:eastAsia="zh-CN"/>
              </w:rPr>
              <w:t>8685</w:t>
            </w:r>
          </w:p>
        </w:tc>
        <w:tc>
          <w:tcPr>
            <w:tcW w:w="1800"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720" w:type="dxa"/>
            <w:gridSpan w:val="2"/>
            <w:tcBorders>
              <w:bottom w:val="single" w:color="auto" w:sz="4" w:space="0"/>
            </w:tcBorders>
            <w:noWrap w:val="0"/>
            <w:vAlign w:val="center"/>
          </w:tcPr>
          <w:p>
            <w:pPr>
              <w:rPr>
                <w:rFonts w:hint="eastAsia" w:eastAsia="仿宋_GB2312"/>
                <w:sz w:val="24"/>
              </w:rPr>
            </w:pPr>
          </w:p>
        </w:tc>
        <w:tc>
          <w:tcPr>
            <w:tcW w:w="1884"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989" w:type="dxa"/>
            <w:tcBorders>
              <w:bottom w:val="single" w:color="auto" w:sz="4" w:space="0"/>
            </w:tcBorders>
            <w:noWrap w:val="0"/>
            <w:vAlign w:val="center"/>
          </w:tcPr>
          <w:p>
            <w:pPr>
              <w:rPr>
                <w:rFonts w:hint="eastAsia" w:eastAsia="仿宋_GB2312"/>
                <w:sz w:val="24"/>
              </w:rPr>
            </w:pPr>
          </w:p>
        </w:tc>
        <w:tc>
          <w:tcPr>
            <w:tcW w:w="1111" w:type="dxa"/>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720" w:type="dxa"/>
            <w:gridSpan w:val="2"/>
            <w:tcBorders>
              <w:bottom w:val="single" w:color="auto" w:sz="4" w:space="0"/>
            </w:tcBorders>
            <w:noWrap w:val="0"/>
            <w:vAlign w:val="center"/>
          </w:tcPr>
          <w:p>
            <w:pPr>
              <w:rPr>
                <w:rFonts w:hint="eastAsia" w:eastAsia="仿宋_GB2312"/>
                <w:sz w:val="24"/>
              </w:rPr>
            </w:pPr>
          </w:p>
        </w:tc>
        <w:tc>
          <w:tcPr>
            <w:tcW w:w="1800"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720" w:type="dxa"/>
            <w:gridSpan w:val="2"/>
            <w:tcBorders>
              <w:bottom w:val="single" w:color="auto" w:sz="4" w:space="0"/>
            </w:tcBorders>
            <w:noWrap w:val="0"/>
            <w:vAlign w:val="center"/>
          </w:tcPr>
          <w:p>
            <w:pPr>
              <w:rPr>
                <w:rFonts w:hint="eastAsia" w:eastAsia="仿宋_GB2312"/>
                <w:sz w:val="24"/>
              </w:rPr>
            </w:pPr>
          </w:p>
        </w:tc>
        <w:tc>
          <w:tcPr>
            <w:tcW w:w="1884"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989" w:type="dxa"/>
            <w:tcBorders>
              <w:bottom w:val="single" w:color="auto" w:sz="4" w:space="0"/>
            </w:tcBorders>
            <w:noWrap w:val="0"/>
            <w:vAlign w:val="center"/>
          </w:tcPr>
          <w:p>
            <w:pPr>
              <w:rPr>
                <w:rFonts w:hint="eastAsia" w:eastAsia="仿宋_GB2312"/>
                <w:sz w:val="24"/>
              </w:rPr>
            </w:pPr>
          </w:p>
        </w:tc>
        <w:tc>
          <w:tcPr>
            <w:tcW w:w="1111" w:type="dxa"/>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9582" w:type="dxa"/>
            <w:gridSpan w:val="14"/>
            <w:tcBorders>
              <w:bottom w:val="single" w:color="auto" w:sz="4" w:space="0"/>
            </w:tcBorders>
            <w:noWrap w:val="0"/>
            <w:vAlign w:val="center"/>
          </w:tcPr>
          <w:p>
            <w:pPr>
              <w:jc w:val="center"/>
              <w:rPr>
                <w:rFonts w:hint="eastAsia" w:eastAsia="仿宋_GB2312"/>
                <w:b/>
                <w:sz w:val="24"/>
              </w:rPr>
            </w:pPr>
            <w:r>
              <w:rPr>
                <w:rFonts w:hint="eastAsia" w:eastAsia="仿宋_GB2312"/>
                <w:b/>
                <w:sz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支出内容</w:t>
            </w:r>
          </w:p>
        </w:tc>
        <w:tc>
          <w:tcPr>
            <w:tcW w:w="1589" w:type="dxa"/>
            <w:tcBorders>
              <w:bottom w:val="single" w:color="auto" w:sz="4" w:space="0"/>
            </w:tcBorders>
            <w:noWrap w:val="0"/>
            <w:vAlign w:val="center"/>
          </w:tcPr>
          <w:p>
            <w:pPr>
              <w:jc w:val="center"/>
              <w:rPr>
                <w:rFonts w:hint="eastAsia" w:eastAsia="仿宋_GB2312"/>
                <w:sz w:val="24"/>
              </w:rPr>
            </w:pPr>
            <w:r>
              <w:rPr>
                <w:rFonts w:hint="eastAsia" w:eastAsia="仿宋_GB2312"/>
                <w:sz w:val="24"/>
              </w:rPr>
              <w:t>实际支出数</w:t>
            </w:r>
          </w:p>
        </w:tc>
        <w:tc>
          <w:tcPr>
            <w:tcW w:w="2815" w:type="dxa"/>
            <w:gridSpan w:val="6"/>
            <w:tcBorders>
              <w:bottom w:val="single" w:color="auto" w:sz="4" w:space="0"/>
            </w:tcBorders>
            <w:noWrap w:val="0"/>
            <w:vAlign w:val="center"/>
          </w:tcPr>
          <w:p>
            <w:pPr>
              <w:jc w:val="center"/>
              <w:rPr>
                <w:rFonts w:hint="eastAsia" w:eastAsia="仿宋_GB2312"/>
                <w:sz w:val="24"/>
              </w:rPr>
            </w:pPr>
            <w:r>
              <w:rPr>
                <w:rFonts w:hint="eastAsia" w:eastAsia="仿宋_GB2312"/>
                <w:sz w:val="24"/>
              </w:rPr>
              <w:t>会计凭证号</w:t>
            </w:r>
          </w:p>
        </w:tc>
        <w:tc>
          <w:tcPr>
            <w:tcW w:w="2796"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r>
              <w:rPr>
                <w:rFonts w:hint="eastAsia" w:eastAsia="仿宋_GB2312"/>
                <w:sz w:val="24"/>
                <w:lang w:eastAsia="zh-CN"/>
              </w:rPr>
              <w:t>项目工程款</w:t>
            </w:r>
          </w:p>
        </w:tc>
        <w:tc>
          <w:tcPr>
            <w:tcW w:w="1589" w:type="dxa"/>
            <w:tcBorders>
              <w:bottom w:val="single" w:color="auto" w:sz="4" w:space="0"/>
            </w:tcBorders>
            <w:noWrap w:val="0"/>
            <w:vAlign w:val="center"/>
          </w:tcPr>
          <w:p>
            <w:pPr>
              <w:jc w:val="center"/>
              <w:rPr>
                <w:rFonts w:hint="eastAsia" w:eastAsia="仿宋_GB2312"/>
                <w:sz w:val="24"/>
                <w:lang w:val="en-US" w:eastAsia="zh-CN"/>
              </w:rPr>
            </w:pPr>
            <w:r>
              <w:rPr>
                <w:rFonts w:hint="eastAsia" w:eastAsia="仿宋_GB2312"/>
                <w:sz w:val="24"/>
                <w:lang w:val="en-US" w:eastAsia="zh-CN"/>
              </w:rPr>
              <w:t xml:space="preserve">1100000.00 </w:t>
            </w:r>
          </w:p>
        </w:tc>
        <w:tc>
          <w:tcPr>
            <w:tcW w:w="2815" w:type="dxa"/>
            <w:gridSpan w:val="6"/>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val="en-US" w:eastAsia="zh-CN"/>
              </w:rPr>
              <w:t>2020年10月75号</w:t>
            </w:r>
          </w:p>
        </w:tc>
        <w:tc>
          <w:tcPr>
            <w:tcW w:w="279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ascii="Times New Roman" w:hAnsi="Times New Roman" w:eastAsia="仿宋_GB2312" w:cs="Times New Roman"/>
                <w:kern w:val="2"/>
                <w:sz w:val="24"/>
                <w:szCs w:val="24"/>
                <w:lang w:val="en-US" w:eastAsia="zh-CN" w:bidi="ar-SA"/>
              </w:rPr>
            </w:pPr>
            <w:r>
              <w:rPr>
                <w:rFonts w:hint="eastAsia" w:eastAsia="仿宋_GB2312"/>
                <w:sz w:val="24"/>
                <w:lang w:eastAsia="zh-CN"/>
              </w:rPr>
              <w:t>项目工程款</w:t>
            </w:r>
          </w:p>
        </w:tc>
        <w:tc>
          <w:tcPr>
            <w:tcW w:w="1589" w:type="dxa"/>
            <w:tcBorders>
              <w:bottom w:val="single" w:color="auto" w:sz="4" w:space="0"/>
            </w:tcBorders>
            <w:noWrap w:val="0"/>
            <w:vAlign w:val="center"/>
          </w:tcPr>
          <w:p>
            <w:pPr>
              <w:jc w:val="center"/>
              <w:rPr>
                <w:rFonts w:hint="eastAsia" w:eastAsia="仿宋_GB2312"/>
                <w:sz w:val="24"/>
                <w:lang w:val="en-US" w:eastAsia="zh-CN"/>
              </w:rPr>
            </w:pPr>
            <w:r>
              <w:rPr>
                <w:rFonts w:hint="eastAsia" w:eastAsia="仿宋_GB2312"/>
                <w:sz w:val="24"/>
                <w:lang w:val="en-US" w:eastAsia="zh-CN"/>
              </w:rPr>
              <w:t xml:space="preserve">1049920.00 </w:t>
            </w:r>
          </w:p>
        </w:tc>
        <w:tc>
          <w:tcPr>
            <w:tcW w:w="2815" w:type="dxa"/>
            <w:gridSpan w:val="6"/>
            <w:tcBorders>
              <w:bottom w:val="single" w:color="auto" w:sz="4" w:space="0"/>
            </w:tcBorders>
            <w:noWrap w:val="0"/>
            <w:vAlign w:val="center"/>
          </w:tcPr>
          <w:p>
            <w:pPr>
              <w:jc w:val="center"/>
              <w:rPr>
                <w:rFonts w:hint="eastAsia" w:eastAsia="仿宋_GB2312"/>
                <w:sz w:val="24"/>
                <w:lang w:val="en-US" w:eastAsia="zh-CN"/>
              </w:rPr>
            </w:pPr>
            <w:r>
              <w:rPr>
                <w:rFonts w:hint="eastAsia" w:eastAsia="仿宋_GB2312"/>
                <w:sz w:val="24"/>
                <w:lang w:val="en-US" w:eastAsia="zh-CN"/>
              </w:rPr>
              <w:t>2020年10月77号</w:t>
            </w:r>
          </w:p>
        </w:tc>
        <w:tc>
          <w:tcPr>
            <w:tcW w:w="279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r>
              <w:rPr>
                <w:rFonts w:hint="eastAsia" w:eastAsia="仿宋_GB2312"/>
                <w:sz w:val="24"/>
                <w:lang w:eastAsia="zh-CN"/>
              </w:rPr>
              <w:t>项目工程款</w:t>
            </w:r>
          </w:p>
        </w:tc>
        <w:tc>
          <w:tcPr>
            <w:tcW w:w="1589" w:type="dxa"/>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846200</w:t>
            </w:r>
          </w:p>
        </w:tc>
        <w:tc>
          <w:tcPr>
            <w:tcW w:w="2815" w:type="dxa"/>
            <w:gridSpan w:val="6"/>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val="en-US" w:eastAsia="zh-CN"/>
              </w:rPr>
              <w:t>2020年10月79号</w:t>
            </w:r>
          </w:p>
        </w:tc>
        <w:tc>
          <w:tcPr>
            <w:tcW w:w="279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r>
              <w:rPr>
                <w:rFonts w:hint="eastAsia" w:eastAsia="仿宋_GB2312"/>
                <w:sz w:val="24"/>
                <w:lang w:eastAsia="zh-CN"/>
              </w:rPr>
              <w:t>项目工程款</w:t>
            </w:r>
          </w:p>
        </w:tc>
        <w:tc>
          <w:tcPr>
            <w:tcW w:w="1589" w:type="dxa"/>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808054</w:t>
            </w:r>
          </w:p>
        </w:tc>
        <w:tc>
          <w:tcPr>
            <w:tcW w:w="2815" w:type="dxa"/>
            <w:gridSpan w:val="6"/>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val="en-US" w:eastAsia="zh-CN"/>
              </w:rPr>
              <w:t>2020年11月109号</w:t>
            </w:r>
          </w:p>
        </w:tc>
        <w:tc>
          <w:tcPr>
            <w:tcW w:w="279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ascii="Times New Roman" w:hAnsi="Times New Roman" w:eastAsia="仿宋_GB2312" w:cs="Times New Roman"/>
                <w:kern w:val="2"/>
                <w:sz w:val="24"/>
                <w:szCs w:val="24"/>
                <w:lang w:val="en-US" w:eastAsia="zh-CN" w:bidi="ar-SA"/>
              </w:rPr>
            </w:pPr>
            <w:r>
              <w:rPr>
                <w:rFonts w:hint="eastAsia" w:eastAsia="仿宋_GB2312"/>
                <w:sz w:val="24"/>
                <w:lang w:eastAsia="zh-CN"/>
              </w:rPr>
              <w:t>项目工程款</w:t>
            </w:r>
          </w:p>
        </w:tc>
        <w:tc>
          <w:tcPr>
            <w:tcW w:w="1589" w:type="dxa"/>
            <w:tcBorders>
              <w:bottom w:val="single" w:color="auto" w:sz="4" w:space="0"/>
            </w:tcBorders>
            <w:noWrap w:val="0"/>
            <w:vAlign w:val="center"/>
          </w:tcPr>
          <w:p>
            <w:pPr>
              <w:jc w:val="center"/>
              <w:rPr>
                <w:rFonts w:hint="eastAsia" w:eastAsia="仿宋_GB2312"/>
                <w:sz w:val="24"/>
                <w:lang w:val="en-US" w:eastAsia="zh-CN"/>
              </w:rPr>
            </w:pPr>
            <w:r>
              <w:rPr>
                <w:rFonts w:hint="eastAsia" w:eastAsia="仿宋_GB2312"/>
                <w:sz w:val="24"/>
                <w:lang w:eastAsia="zh-CN"/>
              </w:rPr>
              <w:t>1443640</w:t>
            </w:r>
          </w:p>
        </w:tc>
        <w:tc>
          <w:tcPr>
            <w:tcW w:w="2815" w:type="dxa"/>
            <w:gridSpan w:val="6"/>
            <w:tcBorders>
              <w:bottom w:val="single" w:color="auto" w:sz="4" w:space="0"/>
            </w:tcBorders>
            <w:noWrap w:val="0"/>
            <w:vAlign w:val="center"/>
          </w:tcPr>
          <w:p>
            <w:pPr>
              <w:jc w:val="center"/>
              <w:rPr>
                <w:rFonts w:hint="eastAsia" w:eastAsia="仿宋_GB2312"/>
                <w:sz w:val="24"/>
                <w:lang w:val="en-US" w:eastAsia="zh-CN"/>
              </w:rPr>
            </w:pPr>
            <w:r>
              <w:rPr>
                <w:rFonts w:hint="eastAsia" w:eastAsia="仿宋_GB2312"/>
                <w:sz w:val="24"/>
                <w:lang w:val="en-US" w:eastAsia="zh-CN"/>
              </w:rPr>
              <w:t>2020年11月110号</w:t>
            </w:r>
          </w:p>
        </w:tc>
        <w:tc>
          <w:tcPr>
            <w:tcW w:w="279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项目工程款</w:t>
            </w:r>
          </w:p>
        </w:tc>
        <w:tc>
          <w:tcPr>
            <w:tcW w:w="1589" w:type="dxa"/>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756000</w:t>
            </w:r>
          </w:p>
        </w:tc>
        <w:tc>
          <w:tcPr>
            <w:tcW w:w="2815" w:type="dxa"/>
            <w:gridSpan w:val="6"/>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val="en-US" w:eastAsia="zh-CN"/>
              </w:rPr>
              <w:t>2020年11月111号</w:t>
            </w:r>
          </w:p>
        </w:tc>
        <w:tc>
          <w:tcPr>
            <w:tcW w:w="279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ascii="Times New Roman" w:hAnsi="Times New Roman" w:eastAsia="仿宋_GB2312" w:cs="Times New Roman"/>
                <w:kern w:val="2"/>
                <w:sz w:val="24"/>
                <w:szCs w:val="24"/>
                <w:lang w:val="en-US" w:eastAsia="zh-CN" w:bidi="ar-SA"/>
              </w:rPr>
            </w:pPr>
            <w:r>
              <w:rPr>
                <w:rFonts w:hint="eastAsia" w:eastAsia="仿宋_GB2312"/>
                <w:sz w:val="24"/>
                <w:lang w:eastAsia="zh-CN"/>
              </w:rPr>
              <w:t>项目工程款</w:t>
            </w:r>
          </w:p>
        </w:tc>
        <w:tc>
          <w:tcPr>
            <w:tcW w:w="1589" w:type="dxa"/>
            <w:tcBorders>
              <w:bottom w:val="single" w:color="auto" w:sz="4" w:space="0"/>
            </w:tcBorders>
            <w:noWrap w:val="0"/>
            <w:vAlign w:val="center"/>
          </w:tcPr>
          <w:p>
            <w:pPr>
              <w:jc w:val="center"/>
              <w:rPr>
                <w:rFonts w:hint="eastAsia" w:eastAsia="仿宋_GB2312"/>
                <w:sz w:val="24"/>
                <w:lang w:val="en-US" w:eastAsia="zh-CN"/>
              </w:rPr>
            </w:pPr>
            <w:r>
              <w:rPr>
                <w:rFonts w:hint="eastAsia" w:eastAsia="仿宋_GB2312"/>
                <w:sz w:val="24"/>
                <w:lang w:eastAsia="zh-CN"/>
              </w:rPr>
              <w:t>761580</w:t>
            </w:r>
          </w:p>
        </w:tc>
        <w:tc>
          <w:tcPr>
            <w:tcW w:w="2815" w:type="dxa"/>
            <w:gridSpan w:val="6"/>
            <w:tcBorders>
              <w:bottom w:val="single" w:color="auto" w:sz="4" w:space="0"/>
            </w:tcBorders>
            <w:noWrap w:val="0"/>
            <w:vAlign w:val="center"/>
          </w:tcPr>
          <w:p>
            <w:pPr>
              <w:jc w:val="center"/>
              <w:rPr>
                <w:rFonts w:hint="eastAsia" w:eastAsia="仿宋_GB2312"/>
                <w:sz w:val="24"/>
                <w:lang w:val="en-US" w:eastAsia="zh-CN"/>
              </w:rPr>
            </w:pPr>
            <w:r>
              <w:rPr>
                <w:rFonts w:hint="eastAsia" w:eastAsia="仿宋_GB2312"/>
                <w:sz w:val="24"/>
                <w:lang w:val="en-US" w:eastAsia="zh-CN"/>
              </w:rPr>
              <w:t>2020年11月112号</w:t>
            </w:r>
          </w:p>
        </w:tc>
        <w:tc>
          <w:tcPr>
            <w:tcW w:w="2796" w:type="dxa"/>
            <w:gridSpan w:val="3"/>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ascii="Times New Roman" w:hAnsi="Times New Roman" w:eastAsia="仿宋_GB2312" w:cs="Times New Roman"/>
                <w:kern w:val="2"/>
                <w:sz w:val="24"/>
                <w:szCs w:val="24"/>
                <w:lang w:val="en-US" w:eastAsia="zh-CN" w:bidi="ar-SA"/>
              </w:rPr>
            </w:pPr>
            <w:r>
              <w:rPr>
                <w:rFonts w:hint="eastAsia" w:eastAsia="仿宋_GB2312"/>
                <w:sz w:val="24"/>
                <w:lang w:eastAsia="zh-CN"/>
              </w:rPr>
              <w:t>项目工程款</w:t>
            </w:r>
          </w:p>
        </w:tc>
        <w:tc>
          <w:tcPr>
            <w:tcW w:w="1589" w:type="dxa"/>
            <w:tcBorders>
              <w:bottom w:val="single" w:color="auto" w:sz="4" w:space="0"/>
            </w:tcBorders>
            <w:noWrap w:val="0"/>
            <w:vAlign w:val="center"/>
          </w:tcPr>
          <w:p>
            <w:pPr>
              <w:jc w:val="center"/>
              <w:rPr>
                <w:rFonts w:hint="eastAsia" w:eastAsia="仿宋_GB2312"/>
                <w:sz w:val="24"/>
                <w:lang w:val="en-US" w:eastAsia="zh-CN"/>
              </w:rPr>
            </w:pPr>
            <w:r>
              <w:rPr>
                <w:rFonts w:hint="eastAsia" w:eastAsia="仿宋_GB2312"/>
                <w:sz w:val="24"/>
                <w:lang w:eastAsia="zh-CN"/>
              </w:rPr>
              <w:t>990000</w:t>
            </w:r>
          </w:p>
        </w:tc>
        <w:tc>
          <w:tcPr>
            <w:tcW w:w="2815" w:type="dxa"/>
            <w:gridSpan w:val="6"/>
            <w:tcBorders>
              <w:bottom w:val="single" w:color="auto" w:sz="4" w:space="0"/>
            </w:tcBorders>
            <w:noWrap w:val="0"/>
            <w:vAlign w:val="center"/>
          </w:tcPr>
          <w:p>
            <w:pPr>
              <w:jc w:val="center"/>
              <w:rPr>
                <w:rFonts w:hint="eastAsia" w:eastAsia="仿宋_GB2312"/>
                <w:sz w:val="24"/>
                <w:lang w:val="en-US" w:eastAsia="zh-CN"/>
              </w:rPr>
            </w:pPr>
            <w:r>
              <w:rPr>
                <w:rFonts w:hint="eastAsia" w:eastAsia="仿宋_GB2312"/>
                <w:sz w:val="24"/>
                <w:lang w:val="en-US" w:eastAsia="zh-CN"/>
              </w:rPr>
              <w:t>2020年11月114号</w:t>
            </w:r>
          </w:p>
        </w:tc>
        <w:tc>
          <w:tcPr>
            <w:tcW w:w="2796" w:type="dxa"/>
            <w:gridSpan w:val="3"/>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r>
              <w:rPr>
                <w:rFonts w:hint="eastAsia" w:eastAsia="仿宋_GB2312"/>
                <w:sz w:val="24"/>
                <w:lang w:eastAsia="zh-CN"/>
              </w:rPr>
              <w:t>项目工程款</w:t>
            </w:r>
          </w:p>
        </w:tc>
        <w:tc>
          <w:tcPr>
            <w:tcW w:w="1589" w:type="dxa"/>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1261500</w:t>
            </w:r>
          </w:p>
        </w:tc>
        <w:tc>
          <w:tcPr>
            <w:tcW w:w="2815" w:type="dxa"/>
            <w:gridSpan w:val="6"/>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val="en-US" w:eastAsia="zh-CN"/>
              </w:rPr>
              <w:t>2020年12月214号</w:t>
            </w:r>
          </w:p>
        </w:tc>
        <w:tc>
          <w:tcPr>
            <w:tcW w:w="2796" w:type="dxa"/>
            <w:gridSpan w:val="3"/>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r>
              <w:rPr>
                <w:rFonts w:hint="eastAsia" w:eastAsia="仿宋_GB2312"/>
                <w:sz w:val="24"/>
                <w:lang w:eastAsia="zh-CN"/>
              </w:rPr>
              <w:t>项目工程款</w:t>
            </w:r>
          </w:p>
        </w:tc>
        <w:tc>
          <w:tcPr>
            <w:tcW w:w="1589" w:type="dxa"/>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607000</w:t>
            </w:r>
          </w:p>
        </w:tc>
        <w:tc>
          <w:tcPr>
            <w:tcW w:w="2815" w:type="dxa"/>
            <w:gridSpan w:val="6"/>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val="en-US" w:eastAsia="zh-CN"/>
              </w:rPr>
              <w:t>2020年12月215号</w:t>
            </w:r>
          </w:p>
        </w:tc>
        <w:tc>
          <w:tcPr>
            <w:tcW w:w="2796" w:type="dxa"/>
            <w:gridSpan w:val="3"/>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r>
              <w:rPr>
                <w:rFonts w:hint="eastAsia" w:eastAsia="仿宋_GB2312"/>
                <w:sz w:val="24"/>
                <w:lang w:eastAsia="zh-CN"/>
              </w:rPr>
              <w:t>项目工程款</w:t>
            </w:r>
          </w:p>
        </w:tc>
        <w:tc>
          <w:tcPr>
            <w:tcW w:w="1589" w:type="dxa"/>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1970000</w:t>
            </w:r>
          </w:p>
        </w:tc>
        <w:tc>
          <w:tcPr>
            <w:tcW w:w="2815" w:type="dxa"/>
            <w:gridSpan w:val="6"/>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val="en-US" w:eastAsia="zh-CN"/>
              </w:rPr>
              <w:t>2020年12月216号</w:t>
            </w:r>
          </w:p>
        </w:tc>
        <w:tc>
          <w:tcPr>
            <w:tcW w:w="2796" w:type="dxa"/>
            <w:gridSpan w:val="3"/>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r>
              <w:rPr>
                <w:rFonts w:hint="eastAsia" w:eastAsia="仿宋_GB2312"/>
                <w:sz w:val="24"/>
                <w:lang w:eastAsia="zh-CN"/>
              </w:rPr>
              <w:t>项目工程款</w:t>
            </w:r>
          </w:p>
        </w:tc>
        <w:tc>
          <w:tcPr>
            <w:tcW w:w="1589" w:type="dxa"/>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1400000</w:t>
            </w:r>
          </w:p>
        </w:tc>
        <w:tc>
          <w:tcPr>
            <w:tcW w:w="2815" w:type="dxa"/>
            <w:gridSpan w:val="6"/>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val="en-US" w:eastAsia="zh-CN"/>
              </w:rPr>
              <w:t>2020年12月218号</w:t>
            </w:r>
          </w:p>
        </w:tc>
        <w:tc>
          <w:tcPr>
            <w:tcW w:w="2796" w:type="dxa"/>
            <w:gridSpan w:val="3"/>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r>
              <w:rPr>
                <w:rFonts w:hint="eastAsia" w:eastAsia="仿宋_GB2312"/>
                <w:sz w:val="24"/>
                <w:lang w:eastAsia="zh-CN"/>
              </w:rPr>
              <w:t>项目工程款</w:t>
            </w:r>
          </w:p>
        </w:tc>
        <w:tc>
          <w:tcPr>
            <w:tcW w:w="1589" w:type="dxa"/>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1120000</w:t>
            </w:r>
          </w:p>
        </w:tc>
        <w:tc>
          <w:tcPr>
            <w:tcW w:w="2815" w:type="dxa"/>
            <w:gridSpan w:val="6"/>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val="en-US" w:eastAsia="zh-CN"/>
              </w:rPr>
              <w:t>2020年12月219号</w:t>
            </w:r>
          </w:p>
        </w:tc>
        <w:tc>
          <w:tcPr>
            <w:tcW w:w="2796" w:type="dxa"/>
            <w:gridSpan w:val="3"/>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r>
              <w:rPr>
                <w:rFonts w:hint="eastAsia" w:eastAsia="仿宋_GB2312"/>
                <w:sz w:val="24"/>
                <w:lang w:eastAsia="zh-CN"/>
              </w:rPr>
              <w:t>项目工程款</w:t>
            </w:r>
          </w:p>
        </w:tc>
        <w:tc>
          <w:tcPr>
            <w:tcW w:w="1589" w:type="dxa"/>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1009200</w:t>
            </w:r>
          </w:p>
        </w:tc>
        <w:tc>
          <w:tcPr>
            <w:tcW w:w="2815" w:type="dxa"/>
            <w:gridSpan w:val="6"/>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val="en-US" w:eastAsia="zh-CN"/>
              </w:rPr>
              <w:t>2020年12月220号</w:t>
            </w:r>
          </w:p>
        </w:tc>
        <w:tc>
          <w:tcPr>
            <w:tcW w:w="2796" w:type="dxa"/>
            <w:gridSpan w:val="3"/>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r>
              <w:rPr>
                <w:rFonts w:hint="eastAsia" w:eastAsia="仿宋_GB2312"/>
                <w:sz w:val="24"/>
                <w:lang w:eastAsia="zh-CN"/>
              </w:rPr>
              <w:t>项目工程款</w:t>
            </w:r>
          </w:p>
        </w:tc>
        <w:tc>
          <w:tcPr>
            <w:tcW w:w="1589" w:type="dxa"/>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485600</w:t>
            </w:r>
          </w:p>
        </w:tc>
        <w:tc>
          <w:tcPr>
            <w:tcW w:w="2815" w:type="dxa"/>
            <w:gridSpan w:val="6"/>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val="en-US" w:eastAsia="zh-CN"/>
              </w:rPr>
              <w:t>2020年12月221号</w:t>
            </w:r>
          </w:p>
        </w:tc>
        <w:tc>
          <w:tcPr>
            <w:tcW w:w="2796" w:type="dxa"/>
            <w:gridSpan w:val="3"/>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b/>
                <w:sz w:val="24"/>
              </w:rPr>
            </w:pPr>
            <w:r>
              <w:rPr>
                <w:rFonts w:hint="eastAsia" w:eastAsia="仿宋_GB2312"/>
                <w:sz w:val="24"/>
              </w:rPr>
              <w:t>支出合计</w:t>
            </w:r>
          </w:p>
        </w:tc>
        <w:tc>
          <w:tcPr>
            <w:tcW w:w="1589" w:type="dxa"/>
            <w:tcBorders>
              <w:bottom w:val="single" w:color="auto" w:sz="4" w:space="0"/>
            </w:tcBorders>
            <w:noWrap w:val="0"/>
            <w:vAlign w:val="center"/>
          </w:tcPr>
          <w:p>
            <w:pPr>
              <w:jc w:val="center"/>
              <w:rPr>
                <w:rFonts w:hint="default" w:eastAsia="仿宋_GB2312"/>
                <w:b/>
                <w:sz w:val="24"/>
                <w:lang w:val="en-US" w:eastAsia="zh-CN"/>
              </w:rPr>
            </w:pPr>
            <w:r>
              <w:rPr>
                <w:rFonts w:hint="eastAsia" w:eastAsia="仿宋_GB2312"/>
                <w:sz w:val="24"/>
                <w:lang w:val="en-US" w:eastAsia="zh-CN"/>
              </w:rPr>
              <w:t>15608694</w:t>
            </w:r>
          </w:p>
        </w:tc>
        <w:tc>
          <w:tcPr>
            <w:tcW w:w="2815" w:type="dxa"/>
            <w:gridSpan w:val="6"/>
            <w:tcBorders>
              <w:bottom w:val="single" w:color="auto" w:sz="4" w:space="0"/>
            </w:tcBorders>
            <w:noWrap w:val="0"/>
            <w:vAlign w:val="center"/>
          </w:tcPr>
          <w:p>
            <w:pPr>
              <w:jc w:val="center"/>
              <w:rPr>
                <w:rFonts w:hint="eastAsia" w:eastAsia="仿宋_GB2312"/>
                <w:b/>
                <w:sz w:val="24"/>
              </w:rPr>
            </w:pPr>
          </w:p>
        </w:tc>
        <w:tc>
          <w:tcPr>
            <w:tcW w:w="2796" w:type="dxa"/>
            <w:gridSpan w:val="3"/>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exact"/>
          <w:jc w:val="center"/>
        </w:trPr>
        <w:tc>
          <w:tcPr>
            <w:tcW w:w="9582" w:type="dxa"/>
            <w:gridSpan w:val="14"/>
            <w:tcBorders>
              <w:bottom w:val="single" w:color="auto" w:sz="4" w:space="0"/>
            </w:tcBorders>
            <w:noWrap w:val="0"/>
            <w:vAlign w:val="center"/>
          </w:tcPr>
          <w:p>
            <w:pPr>
              <w:jc w:val="center"/>
              <w:rPr>
                <w:rFonts w:eastAsia="仿宋_GB2312"/>
                <w:b/>
                <w:sz w:val="24"/>
              </w:rPr>
            </w:pPr>
            <w:r>
              <w:rPr>
                <w:rFonts w:hint="eastAsia" w:eastAsia="仿宋_GB2312"/>
                <w:b/>
                <w:sz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73" w:type="dxa"/>
            <w:vMerge w:val="restart"/>
            <w:noWrap w:val="0"/>
            <w:vAlign w:val="center"/>
          </w:tcPr>
          <w:p>
            <w:pPr>
              <w:spacing w:line="400" w:lineRule="exact"/>
              <w:jc w:val="center"/>
              <w:rPr>
                <w:rFonts w:hint="eastAsia" w:eastAsia="仿宋_GB2312"/>
                <w:sz w:val="24"/>
              </w:rPr>
            </w:pPr>
            <w:r>
              <w:rPr>
                <w:rFonts w:hint="eastAsia" w:eastAsia="仿宋_GB2312"/>
                <w:sz w:val="24"/>
              </w:rPr>
              <w:t>项目绩效定性目标及实施计划完成情况</w:t>
            </w:r>
          </w:p>
        </w:tc>
        <w:tc>
          <w:tcPr>
            <w:tcW w:w="5313" w:type="dxa"/>
            <w:gridSpan w:val="10"/>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预  期 目 标</w:t>
            </w:r>
          </w:p>
        </w:tc>
        <w:tc>
          <w:tcPr>
            <w:tcW w:w="2796" w:type="dxa"/>
            <w:gridSpan w:val="3"/>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9" w:hRule="atLeast"/>
          <w:jc w:val="center"/>
        </w:trPr>
        <w:tc>
          <w:tcPr>
            <w:tcW w:w="1473" w:type="dxa"/>
            <w:vMerge w:val="continue"/>
            <w:tcBorders>
              <w:bottom w:val="single" w:color="auto" w:sz="4" w:space="0"/>
            </w:tcBorders>
            <w:noWrap w:val="0"/>
            <w:vAlign w:val="center"/>
          </w:tcPr>
          <w:p>
            <w:pPr>
              <w:jc w:val="center"/>
              <w:rPr>
                <w:rFonts w:hint="eastAsia" w:eastAsia="仿宋_GB2312"/>
                <w:b/>
                <w:sz w:val="24"/>
              </w:rPr>
            </w:pPr>
          </w:p>
        </w:tc>
        <w:tc>
          <w:tcPr>
            <w:tcW w:w="5313" w:type="dxa"/>
            <w:gridSpan w:val="10"/>
            <w:tcBorders>
              <w:bottom w:val="single" w:color="auto" w:sz="4" w:space="0"/>
            </w:tcBorders>
            <w:noWrap w:val="0"/>
            <w:vAlign w:val="center"/>
          </w:tcPr>
          <w:p>
            <w:pPr>
              <w:jc w:val="center"/>
              <w:rPr>
                <w:rFonts w:hint="default" w:eastAsia="仿宋_GB2312"/>
                <w:b/>
                <w:sz w:val="24"/>
                <w:lang w:val="en-US" w:eastAsia="zh-CN"/>
              </w:rPr>
            </w:pPr>
            <w:r>
              <w:rPr>
                <w:rFonts w:hint="eastAsia" w:eastAsia="仿宋_GB2312"/>
                <w:sz w:val="24"/>
                <w:lang w:val="en-US" w:eastAsia="zh-CN"/>
              </w:rPr>
              <w:t>完成老建委家属楼、物价小区、客运管理所、公路局家属院等2</w:t>
            </w:r>
            <w:r>
              <w:rPr>
                <w:rFonts w:hint="default" w:eastAsia="仿宋_GB2312"/>
                <w:sz w:val="24"/>
                <w:lang w:eastAsia="zh-CN"/>
              </w:rPr>
              <w:t>0</w:t>
            </w:r>
            <w:r>
              <w:rPr>
                <w:rFonts w:hint="eastAsia" w:eastAsia="仿宋_GB2312"/>
                <w:sz w:val="24"/>
                <w:lang w:val="en-US" w:eastAsia="zh-CN"/>
              </w:rPr>
              <w:t>个老旧小区改造</w:t>
            </w:r>
          </w:p>
        </w:tc>
        <w:tc>
          <w:tcPr>
            <w:tcW w:w="2796" w:type="dxa"/>
            <w:gridSpan w:val="3"/>
            <w:tcBorders>
              <w:bottom w:val="single" w:color="auto" w:sz="4" w:space="0"/>
            </w:tcBorders>
            <w:noWrap w:val="0"/>
            <w:vAlign w:val="center"/>
          </w:tcPr>
          <w:p>
            <w:pPr>
              <w:spacing w:line="400" w:lineRule="exact"/>
              <w:jc w:val="center"/>
              <w:rPr>
                <w:rFonts w:hint="eastAsia" w:eastAsia="仿宋_GB2312"/>
                <w:b/>
                <w:sz w:val="24"/>
              </w:rPr>
            </w:pPr>
            <w:r>
              <w:rPr>
                <w:rFonts w:hint="default" w:eastAsia="仿宋_GB2312"/>
                <w:sz w:val="24"/>
                <w:lang w:eastAsia="zh-CN"/>
              </w:rPr>
              <w:t>已完</w:t>
            </w:r>
            <w:r>
              <w:rPr>
                <w:rFonts w:hint="eastAsia" w:eastAsia="仿宋_GB2312"/>
                <w:sz w:val="24"/>
                <w:lang w:val="en-US" w:eastAsia="zh-CN"/>
              </w:rPr>
              <w:t>成老建委家属楼、物价小区、客运管理所、公路局家属院等2</w:t>
            </w:r>
            <w:r>
              <w:rPr>
                <w:rFonts w:hint="default" w:eastAsia="仿宋_GB2312"/>
                <w:sz w:val="24"/>
                <w:lang w:eastAsia="zh-CN"/>
              </w:rPr>
              <w:t>0</w:t>
            </w:r>
            <w:r>
              <w:rPr>
                <w:rFonts w:hint="eastAsia" w:eastAsia="仿宋_GB2312"/>
                <w:sz w:val="24"/>
                <w:lang w:val="en-US" w:eastAsia="zh-CN"/>
              </w:rPr>
              <w:t>个老旧小区改造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exact"/>
          <w:jc w:val="center"/>
        </w:trPr>
        <w:tc>
          <w:tcPr>
            <w:tcW w:w="1473" w:type="dxa"/>
            <w:vMerge w:val="restart"/>
            <w:noWrap w:val="0"/>
            <w:vAlign w:val="center"/>
          </w:tcPr>
          <w:p>
            <w:pPr>
              <w:jc w:val="center"/>
              <w:rPr>
                <w:rFonts w:hint="eastAsia" w:eastAsia="仿宋_GB2312"/>
                <w:sz w:val="24"/>
              </w:rPr>
            </w:pPr>
            <w:r>
              <w:rPr>
                <w:rFonts w:hint="eastAsia" w:eastAsia="仿宋_GB2312"/>
                <w:sz w:val="24"/>
              </w:rPr>
              <w:t>项目绩效定量目标（指标）及完成情况</w:t>
            </w:r>
          </w:p>
        </w:tc>
        <w:tc>
          <w:tcPr>
            <w:tcW w:w="909" w:type="dxa"/>
            <w:gridSpan w:val="3"/>
            <w:noWrap w:val="0"/>
            <w:vAlign w:val="center"/>
          </w:tcPr>
          <w:p>
            <w:pPr>
              <w:jc w:val="center"/>
              <w:rPr>
                <w:rFonts w:hint="eastAsia" w:eastAsia="仿宋_GB2312"/>
                <w:sz w:val="24"/>
              </w:rPr>
            </w:pPr>
            <w:r>
              <w:rPr>
                <w:rFonts w:hint="eastAsia" w:eastAsia="仿宋_GB2312"/>
                <w:sz w:val="24"/>
              </w:rPr>
              <w:t>一级指标</w:t>
            </w:r>
          </w:p>
        </w:tc>
        <w:tc>
          <w:tcPr>
            <w:tcW w:w="1589" w:type="dxa"/>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二级指标</w:t>
            </w:r>
          </w:p>
        </w:tc>
        <w:tc>
          <w:tcPr>
            <w:tcW w:w="1732" w:type="dxa"/>
            <w:gridSpan w:val="4"/>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指标内容</w:t>
            </w:r>
          </w:p>
        </w:tc>
        <w:tc>
          <w:tcPr>
            <w:tcW w:w="1083"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指标（目标）值</w:t>
            </w:r>
          </w:p>
        </w:tc>
        <w:tc>
          <w:tcPr>
            <w:tcW w:w="2796"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restart"/>
            <w:noWrap w:val="0"/>
            <w:vAlign w:val="center"/>
          </w:tcPr>
          <w:p>
            <w:pPr>
              <w:jc w:val="center"/>
              <w:rPr>
                <w:rFonts w:hint="eastAsia" w:eastAsia="仿宋_GB2312"/>
                <w:sz w:val="24"/>
              </w:rPr>
            </w:pPr>
            <w:r>
              <w:rPr>
                <w:rFonts w:hint="eastAsia" w:eastAsia="仿宋_GB2312"/>
                <w:sz w:val="24"/>
              </w:rPr>
              <w:t>项目产出指标</w:t>
            </w:r>
          </w:p>
        </w:tc>
        <w:tc>
          <w:tcPr>
            <w:tcW w:w="1589" w:type="dxa"/>
            <w:noWrap w:val="0"/>
            <w:vAlign w:val="center"/>
          </w:tcPr>
          <w:p>
            <w:pPr>
              <w:spacing w:line="360" w:lineRule="exact"/>
              <w:jc w:val="center"/>
              <w:rPr>
                <w:rFonts w:hint="eastAsia" w:eastAsia="仿宋_GB2312"/>
                <w:sz w:val="24"/>
              </w:rPr>
            </w:pPr>
            <w:r>
              <w:rPr>
                <w:rFonts w:hint="eastAsia" w:eastAsia="仿宋_GB2312"/>
                <w:sz w:val="24"/>
              </w:rPr>
              <w:t>数量指标</w:t>
            </w:r>
          </w:p>
        </w:tc>
        <w:tc>
          <w:tcPr>
            <w:tcW w:w="1732" w:type="dxa"/>
            <w:gridSpan w:val="4"/>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lang w:eastAsia="zh-CN"/>
              </w:rPr>
              <w:t>完成</w:t>
            </w:r>
            <w:r>
              <w:rPr>
                <w:rFonts w:hint="eastAsia" w:eastAsia="仿宋_GB2312"/>
                <w:sz w:val="24"/>
                <w:lang w:val="en-US" w:eastAsia="zh-CN"/>
              </w:rPr>
              <w:t>20个老旧小区改造</w:t>
            </w:r>
          </w:p>
        </w:tc>
        <w:tc>
          <w:tcPr>
            <w:tcW w:w="1083" w:type="dxa"/>
            <w:gridSpan w:val="2"/>
            <w:tcBorders>
              <w:bottom w:val="single" w:color="auto" w:sz="4" w:space="0"/>
            </w:tcBorders>
            <w:noWrap w:val="0"/>
            <w:vAlign w:val="center"/>
          </w:tcPr>
          <w:p>
            <w:pPr>
              <w:jc w:val="center"/>
              <w:rPr>
                <w:rFonts w:hint="eastAsia" w:eastAsia="仿宋_GB2312"/>
                <w:sz w:val="24"/>
              </w:rPr>
            </w:pPr>
          </w:p>
        </w:tc>
        <w:tc>
          <w:tcPr>
            <w:tcW w:w="2796" w:type="dxa"/>
            <w:gridSpan w:val="3"/>
            <w:noWrap w:val="0"/>
            <w:vAlign w:val="center"/>
          </w:tcPr>
          <w:p>
            <w:pPr>
              <w:jc w:val="center"/>
              <w:rPr>
                <w:rFonts w:hint="eastAsia" w:eastAsia="仿宋_GB2312"/>
                <w:sz w:val="24"/>
              </w:rPr>
            </w:pPr>
            <w:r>
              <w:rPr>
                <w:rFonts w:hint="eastAsia" w:eastAsia="仿宋_GB2312"/>
                <w:sz w:val="24"/>
                <w:lang w:val="en-US" w:eastAsia="zh-CN"/>
              </w:rPr>
              <w:t>完成20个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589" w:type="dxa"/>
            <w:noWrap w:val="0"/>
            <w:vAlign w:val="center"/>
          </w:tcPr>
          <w:p>
            <w:pPr>
              <w:spacing w:line="360" w:lineRule="exact"/>
              <w:jc w:val="center"/>
              <w:rPr>
                <w:rFonts w:hint="eastAsia" w:eastAsia="仿宋_GB2312"/>
                <w:sz w:val="24"/>
              </w:rPr>
            </w:pPr>
            <w:r>
              <w:rPr>
                <w:rFonts w:hint="eastAsia" w:eastAsia="仿宋_GB2312"/>
                <w:sz w:val="24"/>
              </w:rPr>
              <w:t>质量指标</w:t>
            </w:r>
          </w:p>
        </w:tc>
        <w:tc>
          <w:tcPr>
            <w:tcW w:w="1732" w:type="dxa"/>
            <w:gridSpan w:val="4"/>
            <w:tcBorders>
              <w:bottom w:val="single" w:color="auto" w:sz="4" w:space="0"/>
            </w:tcBorders>
            <w:noWrap w:val="0"/>
            <w:vAlign w:val="center"/>
          </w:tcPr>
          <w:p>
            <w:pPr>
              <w:spacing w:line="360" w:lineRule="exact"/>
              <w:jc w:val="center"/>
              <w:rPr>
                <w:rFonts w:hint="eastAsia" w:eastAsia="仿宋_GB2312"/>
                <w:sz w:val="24"/>
              </w:rPr>
            </w:pPr>
            <w:r>
              <w:rPr>
                <w:rFonts w:hint="default" w:eastAsia="仿宋_GB2312"/>
                <w:sz w:val="24"/>
              </w:rPr>
              <w:t>工程质量符合标准</w:t>
            </w:r>
          </w:p>
        </w:tc>
        <w:tc>
          <w:tcPr>
            <w:tcW w:w="1083" w:type="dxa"/>
            <w:gridSpan w:val="2"/>
            <w:noWrap w:val="0"/>
            <w:vAlign w:val="center"/>
          </w:tcPr>
          <w:p>
            <w:pPr>
              <w:jc w:val="center"/>
              <w:rPr>
                <w:rFonts w:hint="eastAsia" w:eastAsia="仿宋_GB2312"/>
                <w:sz w:val="24"/>
              </w:rPr>
            </w:pPr>
          </w:p>
        </w:tc>
        <w:tc>
          <w:tcPr>
            <w:tcW w:w="2796"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lang w:eastAsia="zh-CN"/>
              </w:rPr>
              <w:t>符合质量标准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589" w:type="dxa"/>
            <w:noWrap w:val="0"/>
            <w:vAlign w:val="center"/>
          </w:tcPr>
          <w:p>
            <w:pPr>
              <w:spacing w:line="360" w:lineRule="exact"/>
              <w:jc w:val="center"/>
              <w:rPr>
                <w:rFonts w:hint="eastAsia" w:eastAsia="仿宋_GB2312"/>
                <w:sz w:val="24"/>
              </w:rPr>
            </w:pPr>
            <w:r>
              <w:rPr>
                <w:rFonts w:hint="eastAsia" w:eastAsia="仿宋_GB2312"/>
                <w:sz w:val="24"/>
              </w:rPr>
              <w:t>时效指标</w:t>
            </w:r>
          </w:p>
        </w:tc>
        <w:tc>
          <w:tcPr>
            <w:tcW w:w="1732" w:type="dxa"/>
            <w:gridSpan w:val="4"/>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lang w:val="en-US" w:eastAsia="zh-CN"/>
              </w:rPr>
              <w:t>按期完成改造任务</w:t>
            </w:r>
          </w:p>
        </w:tc>
        <w:tc>
          <w:tcPr>
            <w:tcW w:w="1083" w:type="dxa"/>
            <w:gridSpan w:val="2"/>
            <w:noWrap w:val="0"/>
            <w:vAlign w:val="center"/>
          </w:tcPr>
          <w:p>
            <w:pPr>
              <w:jc w:val="center"/>
              <w:rPr>
                <w:rFonts w:hint="eastAsia" w:eastAsia="仿宋_GB2312"/>
                <w:sz w:val="24"/>
              </w:rPr>
            </w:pPr>
          </w:p>
        </w:tc>
        <w:tc>
          <w:tcPr>
            <w:tcW w:w="2796"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lang w:eastAsia="zh-CN"/>
              </w:rPr>
              <w:t>已按期完成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589" w:type="dxa"/>
            <w:noWrap w:val="0"/>
            <w:vAlign w:val="center"/>
          </w:tcPr>
          <w:p>
            <w:pPr>
              <w:spacing w:line="360" w:lineRule="exact"/>
              <w:jc w:val="center"/>
              <w:rPr>
                <w:rFonts w:hint="eastAsia" w:eastAsia="仿宋_GB2312"/>
                <w:sz w:val="24"/>
              </w:rPr>
            </w:pPr>
            <w:r>
              <w:rPr>
                <w:rFonts w:hint="eastAsia" w:eastAsia="仿宋_GB2312"/>
                <w:sz w:val="24"/>
              </w:rPr>
              <w:t>成本指标</w:t>
            </w:r>
          </w:p>
        </w:tc>
        <w:tc>
          <w:tcPr>
            <w:tcW w:w="1732" w:type="dxa"/>
            <w:gridSpan w:val="4"/>
            <w:tcBorders>
              <w:bottom w:val="single" w:color="auto" w:sz="4" w:space="0"/>
            </w:tcBorders>
            <w:noWrap w:val="0"/>
            <w:vAlign w:val="center"/>
          </w:tcPr>
          <w:p>
            <w:pPr>
              <w:spacing w:line="360" w:lineRule="exact"/>
              <w:jc w:val="center"/>
              <w:rPr>
                <w:rFonts w:hint="eastAsia" w:eastAsia="仿宋_GB2312"/>
                <w:sz w:val="24"/>
              </w:rPr>
            </w:pPr>
            <w:r>
              <w:rPr>
                <w:rFonts w:hint="eastAsia" w:ascii="Times New Roman" w:hAnsi="Times New Roman" w:eastAsia="仿宋_GB2312" w:cs="Times New Roman"/>
                <w:sz w:val="24"/>
              </w:rPr>
              <w:t>项目产出成本是否按绩效目标控</w:t>
            </w:r>
            <w:r>
              <w:rPr>
                <w:rFonts w:hint="eastAsia" w:ascii="仿宋_GB2312" w:hAnsi="宋体" w:eastAsia="仿宋_GB2312" w:cs="宋体"/>
                <w:kern w:val="0"/>
                <w:sz w:val="18"/>
                <w:szCs w:val="18"/>
              </w:rPr>
              <w:t>制</w:t>
            </w:r>
          </w:p>
        </w:tc>
        <w:tc>
          <w:tcPr>
            <w:tcW w:w="1083" w:type="dxa"/>
            <w:gridSpan w:val="2"/>
            <w:noWrap w:val="0"/>
            <w:vAlign w:val="center"/>
          </w:tcPr>
          <w:p>
            <w:pPr>
              <w:jc w:val="center"/>
              <w:rPr>
                <w:rFonts w:hint="eastAsia" w:eastAsia="仿宋_GB2312"/>
                <w:sz w:val="24"/>
              </w:rPr>
            </w:pPr>
          </w:p>
        </w:tc>
        <w:tc>
          <w:tcPr>
            <w:tcW w:w="2796" w:type="dxa"/>
            <w:gridSpan w:val="3"/>
            <w:tcBorders>
              <w:bottom w:val="single" w:color="auto" w:sz="4" w:space="0"/>
            </w:tcBorders>
            <w:noWrap w:val="0"/>
            <w:vAlign w:val="center"/>
          </w:tcPr>
          <w:p>
            <w:pPr>
              <w:ind w:firstLine="240" w:firstLineChars="100"/>
              <w:jc w:val="both"/>
              <w:rPr>
                <w:rFonts w:hint="eastAsia" w:eastAsia="仿宋_GB2312"/>
                <w:sz w:val="24"/>
                <w:lang w:eastAsia="zh-CN"/>
              </w:rPr>
            </w:pPr>
            <w:r>
              <w:rPr>
                <w:rFonts w:hint="eastAsia" w:eastAsia="仿宋_GB2312"/>
                <w:sz w:val="24"/>
                <w:lang w:eastAsia="zh-CN"/>
              </w:rPr>
              <w:t>已按绩效目标控制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2"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restart"/>
            <w:noWrap w:val="0"/>
            <w:vAlign w:val="center"/>
          </w:tcPr>
          <w:p>
            <w:pPr>
              <w:jc w:val="center"/>
              <w:rPr>
                <w:rFonts w:hint="eastAsia" w:eastAsia="仿宋_GB2312"/>
                <w:sz w:val="24"/>
              </w:rPr>
            </w:pPr>
            <w:r>
              <w:rPr>
                <w:rFonts w:hint="eastAsia" w:eastAsia="仿宋_GB2312"/>
                <w:sz w:val="24"/>
              </w:rPr>
              <w:t>项目效益指标</w:t>
            </w:r>
          </w:p>
        </w:tc>
        <w:tc>
          <w:tcPr>
            <w:tcW w:w="1589" w:type="dxa"/>
            <w:noWrap w:val="0"/>
            <w:vAlign w:val="center"/>
          </w:tcPr>
          <w:p>
            <w:pPr>
              <w:spacing w:line="360" w:lineRule="exact"/>
              <w:jc w:val="center"/>
              <w:rPr>
                <w:rFonts w:hint="eastAsia" w:eastAsia="仿宋_GB2312"/>
                <w:sz w:val="24"/>
              </w:rPr>
            </w:pPr>
            <w:r>
              <w:rPr>
                <w:rFonts w:hint="eastAsia" w:eastAsia="仿宋_GB2312"/>
                <w:sz w:val="24"/>
              </w:rPr>
              <w:t>经济效益</w:t>
            </w:r>
          </w:p>
          <w:p>
            <w:pPr>
              <w:spacing w:line="360" w:lineRule="exact"/>
              <w:jc w:val="center"/>
              <w:rPr>
                <w:rFonts w:hint="eastAsia" w:eastAsia="仿宋_GB2312"/>
                <w:sz w:val="24"/>
              </w:rPr>
            </w:pPr>
            <w:r>
              <w:rPr>
                <w:rFonts w:hint="eastAsia" w:eastAsia="仿宋_GB2312"/>
                <w:sz w:val="24"/>
              </w:rPr>
              <w:t>指标</w:t>
            </w:r>
          </w:p>
        </w:tc>
        <w:tc>
          <w:tcPr>
            <w:tcW w:w="1732" w:type="dxa"/>
            <w:gridSpan w:val="4"/>
            <w:tcBorders>
              <w:bottom w:val="single" w:color="auto" w:sz="4" w:space="0"/>
            </w:tcBorders>
            <w:noWrap w:val="0"/>
            <w:vAlign w:val="top"/>
          </w:tcPr>
          <w:p>
            <w:pPr>
              <w:spacing w:line="360" w:lineRule="exact"/>
              <w:jc w:val="left"/>
              <w:rPr>
                <w:rFonts w:hint="eastAsia" w:eastAsia="仿宋_GB2312"/>
                <w:sz w:val="24"/>
              </w:rPr>
            </w:pPr>
            <w:r>
              <w:rPr>
                <w:rFonts w:hint="eastAsia" w:ascii="Times New Roman" w:hAnsi="Times New Roman" w:eastAsia="仿宋_GB2312" w:cs="Times New Roman"/>
                <w:sz w:val="24"/>
              </w:rPr>
              <w:t>项目实施对经济发展所带来的</w:t>
            </w:r>
            <w:r>
              <w:rPr>
                <w:rFonts w:hint="eastAsia" w:ascii="Times New Roman" w:hAnsi="Times New Roman" w:eastAsia="仿宋_GB2312" w:cs="Times New Roman"/>
                <w:sz w:val="24"/>
                <w:lang w:eastAsia="zh-CN"/>
              </w:rPr>
              <w:t>直接</w:t>
            </w:r>
            <w:r>
              <w:rPr>
                <w:rFonts w:hint="eastAsia" w:ascii="Times New Roman" w:hAnsi="Times New Roman" w:eastAsia="仿宋_GB2312" w:cs="Times New Roman"/>
                <w:sz w:val="24"/>
              </w:rPr>
              <w:t>或间接影响情况</w:t>
            </w:r>
          </w:p>
        </w:tc>
        <w:tc>
          <w:tcPr>
            <w:tcW w:w="1083" w:type="dxa"/>
            <w:gridSpan w:val="2"/>
            <w:noWrap w:val="0"/>
            <w:vAlign w:val="center"/>
          </w:tcPr>
          <w:p>
            <w:pPr>
              <w:jc w:val="center"/>
              <w:rPr>
                <w:rFonts w:hint="eastAsia" w:eastAsia="仿宋_GB2312"/>
                <w:sz w:val="24"/>
              </w:rPr>
            </w:pPr>
          </w:p>
        </w:tc>
        <w:tc>
          <w:tcPr>
            <w:tcW w:w="2796"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带动建材市场发展及居民就业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2"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589" w:type="dxa"/>
            <w:noWrap w:val="0"/>
            <w:vAlign w:val="center"/>
          </w:tcPr>
          <w:p>
            <w:pPr>
              <w:spacing w:line="360" w:lineRule="exact"/>
              <w:jc w:val="center"/>
              <w:rPr>
                <w:rFonts w:hint="eastAsia" w:eastAsia="仿宋_GB2312"/>
                <w:sz w:val="24"/>
              </w:rPr>
            </w:pPr>
            <w:r>
              <w:rPr>
                <w:rFonts w:hint="eastAsia" w:eastAsia="仿宋_GB2312"/>
                <w:sz w:val="24"/>
              </w:rPr>
              <w:t>社会效益</w:t>
            </w:r>
          </w:p>
          <w:p>
            <w:pPr>
              <w:spacing w:line="360" w:lineRule="exact"/>
              <w:jc w:val="center"/>
              <w:rPr>
                <w:rFonts w:hint="eastAsia" w:eastAsia="仿宋_GB2312"/>
                <w:sz w:val="24"/>
              </w:rPr>
            </w:pPr>
            <w:r>
              <w:rPr>
                <w:rFonts w:hint="eastAsia" w:eastAsia="仿宋_GB2312"/>
                <w:sz w:val="24"/>
              </w:rPr>
              <w:t>指标</w:t>
            </w:r>
          </w:p>
        </w:tc>
        <w:tc>
          <w:tcPr>
            <w:tcW w:w="1732" w:type="dxa"/>
            <w:gridSpan w:val="4"/>
            <w:tcBorders>
              <w:bottom w:val="single" w:color="auto" w:sz="4" w:space="0"/>
            </w:tcBorders>
            <w:noWrap w:val="0"/>
            <w:vAlign w:val="center"/>
          </w:tcPr>
          <w:p>
            <w:pPr>
              <w:spacing w:line="360" w:lineRule="exact"/>
              <w:jc w:val="center"/>
              <w:rPr>
                <w:rFonts w:hint="eastAsia" w:eastAsia="仿宋_GB2312"/>
                <w:sz w:val="24"/>
              </w:rPr>
            </w:pPr>
            <w:r>
              <w:rPr>
                <w:rFonts w:hint="default" w:eastAsia="仿宋_GB2312"/>
                <w:sz w:val="24"/>
              </w:rPr>
              <w:t>配套基础设施和公共服务设施等得到明显改善</w:t>
            </w:r>
          </w:p>
        </w:tc>
        <w:tc>
          <w:tcPr>
            <w:tcW w:w="1083" w:type="dxa"/>
            <w:gridSpan w:val="2"/>
            <w:noWrap w:val="0"/>
            <w:vAlign w:val="center"/>
          </w:tcPr>
          <w:p>
            <w:pPr>
              <w:jc w:val="center"/>
              <w:rPr>
                <w:rFonts w:hint="eastAsia" w:eastAsia="仿宋_GB2312"/>
                <w:sz w:val="24"/>
              </w:rPr>
            </w:pPr>
          </w:p>
        </w:tc>
        <w:tc>
          <w:tcPr>
            <w:tcW w:w="2796"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小区及周边配套设施得到完善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3"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589" w:type="dxa"/>
            <w:noWrap w:val="0"/>
            <w:vAlign w:val="center"/>
          </w:tcPr>
          <w:p>
            <w:pPr>
              <w:spacing w:line="360" w:lineRule="exact"/>
              <w:jc w:val="center"/>
              <w:rPr>
                <w:rFonts w:hint="eastAsia" w:eastAsia="仿宋_GB2312"/>
                <w:sz w:val="24"/>
              </w:rPr>
            </w:pPr>
            <w:r>
              <w:rPr>
                <w:rFonts w:hint="eastAsia" w:eastAsia="仿宋_GB2312"/>
                <w:sz w:val="24"/>
              </w:rPr>
              <w:t>生态效益</w:t>
            </w:r>
          </w:p>
          <w:p>
            <w:pPr>
              <w:spacing w:line="360" w:lineRule="exact"/>
              <w:jc w:val="center"/>
              <w:rPr>
                <w:rFonts w:hint="eastAsia" w:eastAsia="仿宋_GB2312"/>
                <w:sz w:val="24"/>
              </w:rPr>
            </w:pPr>
            <w:r>
              <w:rPr>
                <w:rFonts w:hint="eastAsia" w:eastAsia="仿宋_GB2312"/>
                <w:sz w:val="24"/>
              </w:rPr>
              <w:t>指标</w:t>
            </w:r>
          </w:p>
        </w:tc>
        <w:tc>
          <w:tcPr>
            <w:tcW w:w="1732" w:type="dxa"/>
            <w:gridSpan w:val="4"/>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项目实施对生态环境所带来的直接或间接影响情况</w:t>
            </w:r>
          </w:p>
        </w:tc>
        <w:tc>
          <w:tcPr>
            <w:tcW w:w="1083" w:type="dxa"/>
            <w:gridSpan w:val="2"/>
            <w:tcBorders>
              <w:bottom w:val="single" w:color="auto" w:sz="4" w:space="0"/>
            </w:tcBorders>
            <w:noWrap w:val="0"/>
            <w:vAlign w:val="center"/>
          </w:tcPr>
          <w:p>
            <w:pPr>
              <w:jc w:val="center"/>
              <w:rPr>
                <w:rFonts w:hint="eastAsia" w:eastAsia="仿宋_GB2312"/>
                <w:sz w:val="24"/>
              </w:rPr>
            </w:pPr>
          </w:p>
        </w:tc>
        <w:tc>
          <w:tcPr>
            <w:tcW w:w="2796" w:type="dxa"/>
            <w:gridSpan w:val="3"/>
            <w:noWrap w:val="0"/>
            <w:vAlign w:val="center"/>
          </w:tcPr>
          <w:p>
            <w:pPr>
              <w:jc w:val="center"/>
              <w:rPr>
                <w:rFonts w:hint="eastAsia" w:eastAsia="仿宋_GB2312"/>
                <w:sz w:val="24"/>
              </w:rPr>
            </w:pPr>
            <w:r>
              <w:rPr>
                <w:rFonts w:hint="eastAsia" w:eastAsia="仿宋_GB2312"/>
                <w:sz w:val="24"/>
                <w:lang w:val="en-US" w:eastAsia="zh-CN"/>
              </w:rPr>
              <w:t>小区生态环境得到改善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0"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589" w:type="dxa"/>
            <w:noWrap w:val="0"/>
            <w:vAlign w:val="center"/>
          </w:tcPr>
          <w:p>
            <w:pPr>
              <w:spacing w:line="360" w:lineRule="exact"/>
              <w:jc w:val="center"/>
              <w:rPr>
                <w:rFonts w:hint="eastAsia" w:eastAsia="仿宋_GB2312"/>
                <w:sz w:val="24"/>
              </w:rPr>
            </w:pPr>
            <w:r>
              <w:rPr>
                <w:rFonts w:hint="eastAsia" w:eastAsia="仿宋_GB2312"/>
                <w:sz w:val="24"/>
              </w:rPr>
              <w:t>服务对象满意度指标</w:t>
            </w:r>
          </w:p>
        </w:tc>
        <w:tc>
          <w:tcPr>
            <w:tcW w:w="1732" w:type="dxa"/>
            <w:gridSpan w:val="4"/>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社会公众或服务对象对项目实施效策的满意程度</w:t>
            </w:r>
          </w:p>
        </w:tc>
        <w:tc>
          <w:tcPr>
            <w:tcW w:w="1083" w:type="dxa"/>
            <w:gridSpan w:val="2"/>
            <w:tcBorders>
              <w:bottom w:val="single" w:color="auto" w:sz="4" w:space="0"/>
            </w:tcBorders>
            <w:noWrap w:val="0"/>
            <w:vAlign w:val="center"/>
          </w:tcPr>
          <w:p>
            <w:pPr>
              <w:jc w:val="center"/>
              <w:rPr>
                <w:rFonts w:hint="eastAsia" w:eastAsia="仿宋_GB2312"/>
                <w:sz w:val="24"/>
              </w:rPr>
            </w:pPr>
          </w:p>
        </w:tc>
        <w:tc>
          <w:tcPr>
            <w:tcW w:w="2796" w:type="dxa"/>
            <w:gridSpan w:val="3"/>
            <w:noWrap w:val="0"/>
            <w:vAlign w:val="center"/>
          </w:tcPr>
          <w:p>
            <w:pPr>
              <w:jc w:val="center"/>
              <w:rPr>
                <w:rFonts w:hint="eastAsia" w:eastAsia="仿宋_GB2312"/>
                <w:sz w:val="24"/>
              </w:rPr>
            </w:pPr>
            <w:r>
              <w:rPr>
                <w:rFonts w:hint="eastAsia" w:eastAsia="仿宋_GB2312"/>
                <w:sz w:val="24"/>
                <w:lang w:val="en-US" w:eastAsia="zh-CN"/>
              </w:rPr>
              <w:t>群众对老旧小区改造十分满意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noWrap w:val="0"/>
            <w:vAlign w:val="center"/>
          </w:tcPr>
          <w:p>
            <w:pPr>
              <w:jc w:val="center"/>
              <w:rPr>
                <w:rFonts w:hint="eastAsia" w:eastAsia="仿宋_GB2312"/>
                <w:sz w:val="24"/>
              </w:rPr>
            </w:pPr>
            <w:r>
              <w:rPr>
                <w:rFonts w:hint="eastAsia" w:eastAsia="仿宋_GB2312"/>
                <w:bCs/>
                <w:sz w:val="24"/>
              </w:rPr>
              <w:t>绩效自评综合得分</w:t>
            </w:r>
          </w:p>
        </w:tc>
        <w:tc>
          <w:tcPr>
            <w:tcW w:w="7200" w:type="dxa"/>
            <w:gridSpan w:val="10"/>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noWrap w:val="0"/>
            <w:vAlign w:val="center"/>
          </w:tcPr>
          <w:p>
            <w:pPr>
              <w:jc w:val="center"/>
              <w:rPr>
                <w:rFonts w:hint="eastAsia" w:eastAsia="仿宋_GB2312"/>
                <w:bCs/>
                <w:sz w:val="24"/>
              </w:rPr>
            </w:pPr>
            <w:r>
              <w:rPr>
                <w:rFonts w:hint="eastAsia" w:eastAsia="仿宋_GB2312"/>
                <w:bCs/>
                <w:sz w:val="24"/>
              </w:rPr>
              <w:t>评价等次</w:t>
            </w:r>
          </w:p>
        </w:tc>
        <w:tc>
          <w:tcPr>
            <w:tcW w:w="7200" w:type="dxa"/>
            <w:gridSpan w:val="10"/>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582" w:type="dxa"/>
            <w:gridSpan w:val="14"/>
            <w:noWrap w:val="0"/>
            <w:vAlign w:val="center"/>
          </w:tcPr>
          <w:p>
            <w:pPr>
              <w:jc w:val="center"/>
              <w:rPr>
                <w:rFonts w:hint="eastAsia" w:eastAsia="仿宋_GB2312"/>
                <w:b/>
                <w:sz w:val="24"/>
              </w:rPr>
            </w:pPr>
            <w:r>
              <w:rPr>
                <w:rFonts w:hint="eastAsia" w:eastAsia="仿宋_GB2312"/>
                <w:b/>
                <w:sz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jc w:val="center"/>
              <w:rPr>
                <w:rFonts w:hint="eastAsia" w:eastAsia="仿宋_GB2312"/>
                <w:sz w:val="24"/>
              </w:rPr>
            </w:pPr>
            <w:r>
              <w:rPr>
                <w:rFonts w:hint="eastAsia" w:eastAsia="仿宋_GB2312"/>
                <w:sz w:val="24"/>
              </w:rPr>
              <w:t>姓名</w:t>
            </w:r>
          </w:p>
        </w:tc>
        <w:tc>
          <w:tcPr>
            <w:tcW w:w="2332" w:type="dxa"/>
            <w:gridSpan w:val="4"/>
            <w:noWrap w:val="0"/>
            <w:vAlign w:val="center"/>
          </w:tcPr>
          <w:p>
            <w:pPr>
              <w:jc w:val="center"/>
              <w:rPr>
                <w:rFonts w:hint="eastAsia" w:eastAsia="仿宋_GB2312"/>
                <w:sz w:val="24"/>
              </w:rPr>
            </w:pPr>
            <w:r>
              <w:rPr>
                <w:rFonts w:hint="eastAsia" w:eastAsia="仿宋_GB2312"/>
                <w:sz w:val="24"/>
              </w:rPr>
              <w:t>职称/职务</w:t>
            </w:r>
          </w:p>
        </w:tc>
        <w:tc>
          <w:tcPr>
            <w:tcW w:w="2190" w:type="dxa"/>
            <w:gridSpan w:val="4"/>
            <w:noWrap w:val="0"/>
            <w:vAlign w:val="center"/>
          </w:tcPr>
          <w:p>
            <w:pPr>
              <w:jc w:val="center"/>
              <w:rPr>
                <w:rFonts w:hint="eastAsia" w:eastAsia="仿宋_GB2312"/>
                <w:sz w:val="24"/>
              </w:rPr>
            </w:pPr>
            <w:r>
              <w:rPr>
                <w:rFonts w:hint="eastAsia" w:eastAsia="仿宋_GB2312"/>
                <w:sz w:val="24"/>
              </w:rPr>
              <w:t>单  位</w:t>
            </w:r>
          </w:p>
        </w:tc>
        <w:tc>
          <w:tcPr>
            <w:tcW w:w="2796" w:type="dxa"/>
            <w:gridSpan w:val="3"/>
            <w:noWrap w:val="0"/>
            <w:vAlign w:val="center"/>
          </w:tcPr>
          <w:p>
            <w:pPr>
              <w:jc w:val="center"/>
              <w:rPr>
                <w:rFonts w:hint="eastAsia" w:eastAsia="仿宋_GB2312"/>
                <w:sz w:val="24"/>
              </w:rPr>
            </w:pPr>
            <w:r>
              <w:rPr>
                <w:rFonts w:hint="eastAsia" w:eastAsia="仿宋_GB2312"/>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jc w:val="center"/>
              <w:rPr>
                <w:rFonts w:hint="eastAsia" w:eastAsia="仿宋_GB2312"/>
                <w:sz w:val="24"/>
                <w:lang w:eastAsia="zh-CN"/>
              </w:rPr>
            </w:pPr>
            <w:r>
              <w:rPr>
                <w:rFonts w:hint="eastAsia" w:eastAsia="仿宋_GB2312"/>
                <w:sz w:val="24"/>
                <w:lang w:eastAsia="zh-CN"/>
              </w:rPr>
              <w:t>黄可夫</w:t>
            </w:r>
          </w:p>
        </w:tc>
        <w:tc>
          <w:tcPr>
            <w:tcW w:w="2332" w:type="dxa"/>
            <w:gridSpan w:val="4"/>
            <w:noWrap w:val="0"/>
            <w:vAlign w:val="center"/>
          </w:tcPr>
          <w:p>
            <w:pPr>
              <w:rPr>
                <w:rFonts w:hint="eastAsia" w:eastAsia="仿宋_GB2312"/>
                <w:sz w:val="24"/>
              </w:rPr>
            </w:pPr>
          </w:p>
        </w:tc>
        <w:tc>
          <w:tcPr>
            <w:tcW w:w="2190" w:type="dxa"/>
            <w:gridSpan w:val="4"/>
            <w:noWrap w:val="0"/>
            <w:vAlign w:val="center"/>
          </w:tcPr>
          <w:p>
            <w:pPr>
              <w:jc w:val="center"/>
              <w:rPr>
                <w:rFonts w:hint="eastAsia" w:eastAsia="仿宋_GB2312"/>
                <w:sz w:val="24"/>
                <w:lang w:eastAsia="zh-CN"/>
              </w:rPr>
            </w:pPr>
            <w:r>
              <w:rPr>
                <w:rFonts w:hint="eastAsia" w:eastAsia="仿宋_GB2312"/>
                <w:sz w:val="24"/>
                <w:lang w:eastAsia="zh-CN"/>
              </w:rPr>
              <w:t>住建局</w:t>
            </w:r>
          </w:p>
        </w:tc>
        <w:tc>
          <w:tcPr>
            <w:tcW w:w="2796" w:type="dxa"/>
            <w:gridSpan w:val="3"/>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jc w:val="center"/>
              <w:rPr>
                <w:rFonts w:hint="eastAsia" w:eastAsia="仿宋_GB2312"/>
                <w:sz w:val="24"/>
                <w:lang w:eastAsia="zh-CN"/>
              </w:rPr>
            </w:pPr>
            <w:r>
              <w:rPr>
                <w:rFonts w:hint="eastAsia" w:eastAsia="仿宋_GB2312"/>
                <w:sz w:val="24"/>
                <w:lang w:eastAsia="zh-CN"/>
              </w:rPr>
              <w:t>高敏</w:t>
            </w:r>
          </w:p>
        </w:tc>
        <w:tc>
          <w:tcPr>
            <w:tcW w:w="2332" w:type="dxa"/>
            <w:gridSpan w:val="4"/>
            <w:noWrap w:val="0"/>
            <w:vAlign w:val="center"/>
          </w:tcPr>
          <w:p>
            <w:pPr>
              <w:rPr>
                <w:rFonts w:hint="eastAsia" w:eastAsia="仿宋_GB2312"/>
                <w:sz w:val="24"/>
              </w:rPr>
            </w:pPr>
          </w:p>
        </w:tc>
        <w:tc>
          <w:tcPr>
            <w:tcW w:w="2190" w:type="dxa"/>
            <w:gridSpan w:val="4"/>
            <w:noWrap w:val="0"/>
            <w:vAlign w:val="center"/>
          </w:tcPr>
          <w:p>
            <w:pPr>
              <w:jc w:val="center"/>
              <w:rPr>
                <w:rFonts w:hint="eastAsia" w:eastAsia="仿宋_GB2312"/>
                <w:sz w:val="24"/>
                <w:lang w:eastAsia="zh-CN"/>
              </w:rPr>
            </w:pPr>
            <w:r>
              <w:rPr>
                <w:rFonts w:hint="eastAsia" w:eastAsia="仿宋_GB2312"/>
                <w:sz w:val="24"/>
                <w:lang w:eastAsia="zh-CN"/>
              </w:rPr>
              <w:t>住建局</w:t>
            </w:r>
          </w:p>
        </w:tc>
        <w:tc>
          <w:tcPr>
            <w:tcW w:w="2796" w:type="dxa"/>
            <w:gridSpan w:val="3"/>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jc w:val="center"/>
              <w:rPr>
                <w:rFonts w:hint="eastAsia" w:eastAsia="仿宋_GB2312"/>
                <w:sz w:val="24"/>
                <w:lang w:eastAsia="zh-CN"/>
              </w:rPr>
            </w:pPr>
            <w:r>
              <w:rPr>
                <w:rFonts w:hint="eastAsia" w:eastAsia="仿宋_GB2312"/>
                <w:sz w:val="24"/>
                <w:lang w:eastAsia="zh-CN"/>
              </w:rPr>
              <w:t>王明伟</w:t>
            </w:r>
          </w:p>
        </w:tc>
        <w:tc>
          <w:tcPr>
            <w:tcW w:w="2332" w:type="dxa"/>
            <w:gridSpan w:val="4"/>
            <w:noWrap w:val="0"/>
            <w:vAlign w:val="center"/>
          </w:tcPr>
          <w:p>
            <w:pPr>
              <w:jc w:val="center"/>
              <w:rPr>
                <w:rFonts w:hint="eastAsia" w:eastAsia="仿宋_GB2312"/>
                <w:sz w:val="24"/>
                <w:lang w:eastAsia="zh-CN"/>
              </w:rPr>
            </w:pPr>
            <w:bookmarkStart w:id="0" w:name="_GoBack"/>
            <w:r>
              <w:rPr>
                <w:rFonts w:hint="eastAsia" w:eastAsia="仿宋_GB2312"/>
                <w:sz w:val="24"/>
                <w:lang w:eastAsia="zh-CN"/>
              </w:rPr>
              <w:t>住保股股长</w:t>
            </w:r>
            <w:bookmarkEnd w:id="0"/>
          </w:p>
        </w:tc>
        <w:tc>
          <w:tcPr>
            <w:tcW w:w="2190" w:type="dxa"/>
            <w:gridSpan w:val="4"/>
            <w:noWrap w:val="0"/>
            <w:vAlign w:val="center"/>
          </w:tcPr>
          <w:p>
            <w:pPr>
              <w:jc w:val="center"/>
              <w:rPr>
                <w:rFonts w:hint="eastAsia" w:eastAsia="仿宋_GB2312"/>
                <w:sz w:val="24"/>
                <w:lang w:eastAsia="zh-CN"/>
              </w:rPr>
            </w:pPr>
            <w:r>
              <w:rPr>
                <w:rFonts w:hint="eastAsia" w:eastAsia="仿宋_GB2312"/>
                <w:sz w:val="24"/>
                <w:lang w:eastAsia="zh-CN"/>
              </w:rPr>
              <w:t>住建局</w:t>
            </w:r>
          </w:p>
        </w:tc>
        <w:tc>
          <w:tcPr>
            <w:tcW w:w="2796" w:type="dxa"/>
            <w:gridSpan w:val="3"/>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noWrap w:val="0"/>
            <w:vAlign w:val="center"/>
          </w:tcPr>
          <w:p>
            <w:pPr>
              <w:spacing w:line="440" w:lineRule="exact"/>
              <w:rPr>
                <w:rFonts w:hint="eastAsia" w:eastAsia="仿宋_GB2312"/>
                <w:sz w:val="24"/>
              </w:rPr>
            </w:pPr>
            <w:r>
              <w:rPr>
                <w:rFonts w:hint="eastAsia" w:eastAsia="仿宋_GB2312"/>
                <w:sz w:val="24"/>
              </w:rPr>
              <w:t xml:space="preserve">评价组组长（签字）：         </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tcBorders>
              <w:bottom w:val="single" w:color="auto" w:sz="4" w:space="0"/>
            </w:tcBorders>
            <w:noWrap w:val="0"/>
            <w:vAlign w:val="top"/>
          </w:tcPr>
          <w:p>
            <w:pPr>
              <w:spacing w:line="440" w:lineRule="exact"/>
              <w:rPr>
                <w:rFonts w:hint="eastAsia" w:eastAsia="仿宋_GB2312"/>
                <w:sz w:val="24"/>
              </w:rPr>
            </w:pPr>
            <w:r>
              <w:rPr>
                <w:rFonts w:hint="eastAsia" w:eastAsia="仿宋_GB2312"/>
                <w:sz w:val="24"/>
              </w:rPr>
              <w:t>项目单位意见：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项目单位负责人（签章）：</w:t>
            </w:r>
          </w:p>
          <w:p>
            <w:pPr>
              <w:spacing w:line="440" w:lineRule="exact"/>
              <w:rPr>
                <w:rFonts w:hint="eastAsia"/>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noWrap w:val="0"/>
            <w:vAlign w:val="top"/>
          </w:tcPr>
          <w:p>
            <w:pPr>
              <w:spacing w:line="440" w:lineRule="exact"/>
              <w:rPr>
                <w:rFonts w:hint="eastAsia" w:eastAsia="仿宋_GB2312"/>
                <w:sz w:val="24"/>
              </w:rPr>
            </w:pPr>
            <w:r>
              <w:rPr>
                <w:rFonts w:hint="eastAsia" w:eastAsia="仿宋_GB2312"/>
                <w:sz w:val="24"/>
              </w:rPr>
              <w:t>主管部门意见：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主管部门负责人（签章）：</w:t>
            </w:r>
          </w:p>
          <w:p>
            <w:pPr>
              <w:spacing w:line="440" w:lineRule="exact"/>
              <w:rPr>
                <w:rFonts w:hint="eastAsia"/>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tcBorders>
              <w:bottom w:val="single" w:color="auto" w:sz="4" w:space="0"/>
            </w:tcBorders>
            <w:noWrap w:val="0"/>
            <w:vAlign w:val="top"/>
          </w:tcPr>
          <w:p>
            <w:pPr>
              <w:spacing w:line="440" w:lineRule="exact"/>
              <w:rPr>
                <w:rFonts w:hint="eastAsia" w:eastAsia="仿宋_GB2312"/>
                <w:sz w:val="24"/>
              </w:rPr>
            </w:pPr>
            <w:r>
              <w:rPr>
                <w:rFonts w:hint="eastAsia" w:eastAsia="仿宋_GB2312"/>
                <w:sz w:val="24"/>
              </w:rPr>
              <w:t>财政部门归口业务科室意见：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财政部门归口业务科室负责人（签章）：</w:t>
            </w:r>
          </w:p>
          <w:p>
            <w:pPr>
              <w:spacing w:line="440" w:lineRule="exact"/>
              <w:rPr>
                <w:rFonts w:hint="eastAsia" w:eastAsia="仿宋_GB2312"/>
                <w:sz w:val="24"/>
              </w:rPr>
            </w:pPr>
            <w:r>
              <w:rPr>
                <w:rFonts w:hint="eastAsia" w:eastAsia="仿宋_GB2312"/>
                <w:sz w:val="24"/>
              </w:rPr>
              <w:t xml:space="preserve">                                                              年   月   日</w:t>
            </w:r>
          </w:p>
        </w:tc>
      </w:tr>
    </w:tbl>
    <w:p>
      <w:pPr>
        <w:rPr>
          <w:rFonts w:hint="eastAsia" w:eastAsia="仿宋_GB2312" w:cs="仿宋_GB2312"/>
          <w:bCs/>
          <w:sz w:val="28"/>
          <w:szCs w:val="28"/>
        </w:rPr>
      </w:pPr>
      <w:r>
        <w:rPr>
          <w:rFonts w:hint="eastAsia" w:eastAsia="仿宋_GB2312" w:cs="仿宋_GB2312"/>
          <w:bCs/>
          <w:sz w:val="28"/>
          <w:szCs w:val="28"/>
        </w:rPr>
        <w:t>填报人（签名）：                          联系电话：</w:t>
      </w:r>
    </w:p>
    <w:tbl>
      <w:tblPr>
        <w:tblStyle w:val="5"/>
        <w:tblW w:w="93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369" w:type="dxa"/>
            <w:noWrap w:val="0"/>
            <w:vAlign w:val="top"/>
          </w:tcPr>
          <w:p>
            <w:pPr>
              <w:jc w:val="center"/>
              <w:rPr>
                <w:rFonts w:hint="eastAsia" w:eastAsia="仿宋_GB2312"/>
                <w:b/>
                <w:bCs/>
                <w:sz w:val="28"/>
                <w:szCs w:val="28"/>
              </w:rPr>
            </w:pPr>
            <w:r>
              <w:rPr>
                <w:rFonts w:hint="eastAsia" w:eastAsia="仿宋_GB2312"/>
                <w:b/>
                <w:bCs/>
                <w:sz w:val="28"/>
                <w:szCs w:val="28"/>
              </w:rPr>
              <w:t>五、评价报告综述（文字部分）</w:t>
            </w:r>
          </w:p>
          <w:p>
            <w:pPr>
              <w:spacing w:line="440" w:lineRule="exact"/>
              <w:ind w:firstLine="640" w:firstLineChars="200"/>
              <w:rPr>
                <w:rFonts w:hint="eastAsia" w:eastAsia="仿宋_GB2312"/>
                <w:sz w:val="32"/>
                <w:szCs w:val="32"/>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602"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color w:val="333333"/>
                <w:kern w:val="0"/>
                <w:sz w:val="30"/>
                <w:szCs w:val="30"/>
                <w:lang w:val="en-US" w:eastAsia="zh-CN" w:bidi="ar"/>
              </w:rPr>
              <w:t>一、基本情况</w:t>
            </w:r>
            <w:r>
              <w:rPr>
                <w:rFonts w:hint="eastAsia" w:ascii="仿宋_GB2312" w:hAnsi="仿宋_GB2312" w:eastAsia="仿宋_GB2312" w:cs="仿宋_GB2312"/>
                <w:color w:val="333333"/>
                <w:kern w:val="0"/>
                <w:sz w:val="30"/>
                <w:szCs w:val="30"/>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602"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color w:val="333333"/>
                <w:kern w:val="0"/>
                <w:sz w:val="30"/>
                <w:szCs w:val="30"/>
                <w:lang w:val="en-US" w:eastAsia="zh-CN" w:bidi="ar"/>
              </w:rPr>
              <w:t>（一）项目概况</w:t>
            </w:r>
            <w:r>
              <w:rPr>
                <w:rFonts w:hint="eastAsia" w:ascii="仿宋_GB2312" w:hAnsi="仿宋_GB2312" w:eastAsia="仿宋_GB2312" w:cs="仿宋_GB2312"/>
                <w:color w:val="333333"/>
                <w:kern w:val="0"/>
                <w:sz w:val="30"/>
                <w:szCs w:val="30"/>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 xml:space="preserve">我县2020年度城镇老旧小区改造任务为：改造老旧小区20个，建筑面积34.87万平方米，受益居民3458户,计划投资13742万元。在县委、县政府的正确领导下，全县老旧小区改造工作强力推进，完成了省下达我县的年度目标任务。截至12月31日，我县2020年度实际改造完成老旧小区20个，建筑面积34.87万平方米，受益居民3458户,完成投资13742余万元。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602"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color w:val="333333"/>
                <w:kern w:val="0"/>
                <w:sz w:val="30"/>
                <w:szCs w:val="30"/>
                <w:lang w:val="en-US" w:eastAsia="zh-CN" w:bidi="ar"/>
              </w:rPr>
              <w:t>（二）项目计划批复与完成情况</w:t>
            </w:r>
            <w:r>
              <w:rPr>
                <w:rFonts w:hint="eastAsia" w:ascii="仿宋_GB2312" w:hAnsi="仿宋_GB2312" w:eastAsia="仿宋_GB2312" w:cs="仿宋_GB2312"/>
                <w:color w:val="333333"/>
                <w:kern w:val="0"/>
                <w:sz w:val="30"/>
                <w:szCs w:val="30"/>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 xml:space="preserve">2020年省下达我县老旧小区改造任务为：改造老旧小区20个，总建筑面积34.87万平方米，涉及居民3458户,计划投资13742万元。截至2020年12月31日，我县2020年度实际改造完成老旧小区20个，建筑面积34.87万平方米，受益居民3458户,完成投资13742余万元，完成省下达的目标任务。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right="0" w:firstLine="602"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color w:val="333333"/>
                <w:kern w:val="0"/>
                <w:sz w:val="30"/>
                <w:szCs w:val="30"/>
                <w:lang w:val="en-US" w:eastAsia="zh-CN" w:bidi="ar"/>
              </w:rPr>
              <w:t>（三）项目资金计划、到位情况</w:t>
            </w:r>
            <w:r>
              <w:rPr>
                <w:rFonts w:hint="eastAsia" w:ascii="仿宋_GB2312" w:hAnsi="仿宋_GB2312" w:eastAsia="仿宋_GB2312" w:cs="仿宋_GB2312"/>
                <w:color w:val="333333"/>
                <w:kern w:val="0"/>
                <w:sz w:val="30"/>
                <w:szCs w:val="30"/>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right="0" w:firstLine="602"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color w:val="333333"/>
                <w:kern w:val="0"/>
                <w:sz w:val="30"/>
                <w:szCs w:val="30"/>
                <w:lang w:val="en-US" w:eastAsia="zh-CN" w:bidi="ar"/>
              </w:rPr>
              <w:t>1、资金计划批复情况。</w:t>
            </w:r>
            <w:r>
              <w:rPr>
                <w:rFonts w:hint="eastAsia" w:ascii="仿宋_GB2312" w:hAnsi="仿宋_GB2312" w:eastAsia="仿宋_GB2312" w:cs="仿宋_GB2312"/>
                <w:color w:val="333333"/>
                <w:kern w:val="0"/>
                <w:sz w:val="30"/>
                <w:szCs w:val="30"/>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600" w:firstLineChars="200"/>
              <w:jc w:val="both"/>
              <w:textAlignment w:val="auto"/>
              <w:rPr>
                <w:rFonts w:hint="eastAsia" w:ascii="仿宋_GB2312" w:hAnsi="仿宋_GB2312" w:eastAsia="仿宋_GB2312" w:cs="仿宋_GB2312"/>
                <w:sz w:val="30"/>
                <w:szCs w:val="30"/>
                <w:lang w:val="en-US"/>
              </w:rPr>
            </w:pPr>
            <w:r>
              <w:rPr>
                <w:rFonts w:hint="eastAsia" w:ascii="仿宋_GB2312" w:hAnsi="仿宋_GB2312" w:eastAsia="仿宋_GB2312" w:cs="仿宋_GB2312"/>
                <w:color w:val="333333"/>
                <w:kern w:val="0"/>
                <w:sz w:val="30"/>
                <w:szCs w:val="30"/>
                <w:lang w:val="en-US" w:eastAsia="zh-CN" w:bidi="ar"/>
              </w:rPr>
              <w:t>（1）中央补助资金。根据《湖南省财政厅 湖南省住房和城乡建设厅关于下达2020年中央财政城镇保障性安居工程专项资金的通知》（湘财预〔2020〕152号），中央补助资金1649万元，已于2020年12月拨付。根据《 湖南省财政厅关于下达2020年提前批保障性安居工程专项老旧小区改造配套基础设施建设中央预算内基建资金的通知》（湘财建指（2020)40号）中央补助资金1983万和《湖南省发展和改革委员会、住房和城乡建设厅关于分解下达保障性安居工程专项2020年第二批（城镇老旧小区改造配套基础设施建设）中央预算内投资计划的通知》（湘发改投资（2020)391号）1425万元已于2020年12月完成拨付。</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 xml:space="preserve">（2）地方财政安排资金。2020年度老旧小区改造项目总投资为13742余万元，其中：中央补助资金5057万元，剩余8685万元资金由县财政、管线单位及居民共同出资。 </w:t>
            </w:r>
          </w:p>
          <w:p>
            <w:pPr>
              <w:keepNext w:val="0"/>
              <w:keepLines w:val="0"/>
              <w:widowControl/>
              <w:suppressLineNumbers w:val="0"/>
              <w:spacing w:before="0" w:beforeAutospacing="0" w:after="0" w:afterAutospacing="0" w:line="480" w:lineRule="auto"/>
              <w:ind w:left="0" w:right="0" w:firstLine="683"/>
              <w:jc w:val="left"/>
              <w:rPr>
                <w:rFonts w:hint="eastAsia" w:ascii="仿宋_GB2312" w:hAnsi="仿宋_GB2312" w:eastAsia="仿宋_GB2312" w:cs="仿宋_GB2312"/>
                <w:sz w:val="30"/>
                <w:szCs w:val="30"/>
              </w:rPr>
            </w:pPr>
            <w:r>
              <w:rPr>
                <w:rFonts w:hint="eastAsia" w:ascii="仿宋_GB2312" w:hAnsi="仿宋_GB2312" w:eastAsia="仿宋_GB2312" w:cs="仿宋_GB2312"/>
                <w:b/>
                <w:color w:val="333333"/>
                <w:kern w:val="0"/>
                <w:sz w:val="30"/>
                <w:szCs w:val="30"/>
                <w:lang w:val="en-US" w:eastAsia="zh-CN" w:bidi="ar"/>
              </w:rPr>
              <w:t>2、资金到位情况。</w:t>
            </w:r>
            <w:r>
              <w:rPr>
                <w:rFonts w:hint="eastAsia" w:ascii="仿宋_GB2312" w:hAnsi="仿宋_GB2312" w:eastAsia="仿宋_GB2312" w:cs="仿宋_GB2312"/>
                <w:color w:val="333333"/>
                <w:kern w:val="0"/>
                <w:sz w:val="30"/>
                <w:szCs w:val="30"/>
                <w:lang w:val="en-US" w:eastAsia="zh-CN" w:bidi="ar"/>
              </w:rPr>
              <w:t xml:space="preserve"> </w:t>
            </w:r>
          </w:p>
          <w:p>
            <w:pPr>
              <w:keepNext w:val="0"/>
              <w:keepLines w:val="0"/>
              <w:widowControl/>
              <w:suppressLineNumbers w:val="0"/>
              <w:spacing w:before="0" w:beforeAutospacing="0" w:after="0" w:afterAutospacing="0" w:line="480" w:lineRule="auto"/>
              <w:ind w:left="0" w:right="0" w:firstLine="680"/>
              <w:jc w:val="left"/>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 xml:space="preserve">华容县2020年度老旧小区改造项目资金到位率为100%，其中中央补助资金5057万元，剩余8685万元资金由县财政、管线单位及居民共同出资。已全部到位，并根据施工合同约定时间节点完成支付。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602" w:firstLineChars="200"/>
              <w:jc w:val="left"/>
              <w:textAlignment w:val="auto"/>
              <w:rPr>
                <w:rFonts w:hint="eastAsia" w:ascii="仿宋_GB2312" w:hAnsi="仿宋_GB2312" w:eastAsia="仿宋_GB2312" w:cs="仿宋_GB2312"/>
                <w:sz w:val="30"/>
                <w:szCs w:val="30"/>
                <w:lang w:val="en-US"/>
              </w:rPr>
            </w:pPr>
            <w:r>
              <w:rPr>
                <w:rFonts w:hint="eastAsia" w:ascii="仿宋_GB2312" w:hAnsi="仿宋_GB2312" w:eastAsia="仿宋_GB2312" w:cs="仿宋_GB2312"/>
                <w:b/>
                <w:color w:val="333333"/>
                <w:kern w:val="0"/>
                <w:sz w:val="30"/>
                <w:szCs w:val="30"/>
                <w:lang w:val="en-US" w:eastAsia="zh-CN" w:bidi="ar"/>
              </w:rPr>
              <w:t>二、主要绩效情况分析</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602"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color w:val="333333"/>
                <w:kern w:val="0"/>
                <w:sz w:val="30"/>
                <w:szCs w:val="30"/>
                <w:lang w:val="en-US" w:eastAsia="zh-CN" w:bidi="ar"/>
              </w:rPr>
              <w:t>（一）资金管理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602"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color w:val="333333"/>
                <w:kern w:val="0"/>
                <w:sz w:val="30"/>
                <w:szCs w:val="30"/>
                <w:lang w:val="en-US" w:eastAsia="zh-CN" w:bidi="ar"/>
              </w:rPr>
              <w:t>1、项目申报及资金申请</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600" w:firstLineChars="200"/>
              <w:jc w:val="left"/>
              <w:textAlignment w:val="auto"/>
              <w:rPr>
                <w:rFonts w:hint="eastAsia" w:ascii="仿宋_GB2312" w:hAnsi="仿宋_GB2312" w:eastAsia="仿宋_GB2312" w:cs="仿宋_GB2312"/>
                <w:sz w:val="30"/>
                <w:szCs w:val="30"/>
                <w:lang w:val="en-US"/>
              </w:rPr>
            </w:pPr>
            <w:r>
              <w:rPr>
                <w:rFonts w:hint="eastAsia" w:ascii="仿宋_GB2312" w:hAnsi="仿宋_GB2312" w:eastAsia="仿宋_GB2312" w:cs="仿宋_GB2312"/>
                <w:color w:val="333333"/>
                <w:kern w:val="0"/>
                <w:sz w:val="30"/>
                <w:szCs w:val="30"/>
                <w:lang w:val="en-US" w:eastAsia="zh-CN" w:bidi="ar"/>
              </w:rPr>
              <w:t>2020年1月，我局及时组织各社区认真摸排，制定2020年度城市老旧小区改造计划，经县政府盖章确认后，我局汇总全县2020年度改造计划并加盖县政府公章后上报省住建厅。 最终确定我县2020年老旧小区改造为20个小区，涉及3458户，建筑面积34.87万平方米。2020年中央资金5057万元已全部申请拨付到位。</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602"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color w:val="333333"/>
                <w:kern w:val="0"/>
                <w:sz w:val="30"/>
                <w:szCs w:val="30"/>
                <w:lang w:val="en-US" w:eastAsia="zh-CN" w:bidi="ar"/>
              </w:rPr>
              <w:t>2、资金使用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 xml:space="preserve">严格按照财务管理要求，设置专账核算，资金使用管理手续规范，建设项目拨款申请表、发票、财政直接支付凭证等资金使用手续完整规范。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 xml:space="preserve">项目资金使用符合相关的财务管理制度规定，项目资金规范运行。资金使用符合国家财经法规和财务管理制度以及有关专项资金管理办法的规定，符合项目预算批复或合同规定的用途，资金的拨付有完整的审批程序和手续。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602"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color w:val="333333"/>
                <w:kern w:val="0"/>
                <w:sz w:val="30"/>
                <w:szCs w:val="30"/>
                <w:lang w:val="en-US" w:eastAsia="zh-CN" w:bidi="ar"/>
              </w:rPr>
              <w:t>（二）项目管理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right="0" w:firstLine="602"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color w:val="333333"/>
                <w:kern w:val="0"/>
                <w:sz w:val="30"/>
                <w:szCs w:val="30"/>
                <w:lang w:val="en-US" w:eastAsia="zh-CN" w:bidi="ar"/>
              </w:rPr>
              <w:t>1、中长期工作规划制定</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600" w:firstLineChars="200"/>
              <w:jc w:val="left"/>
              <w:textAlignment w:val="auto"/>
              <w:rPr>
                <w:rFonts w:hint="eastAsia" w:ascii="仿宋_GB2312" w:hAnsi="仿宋_GB2312" w:eastAsia="仿宋_GB2312" w:cs="仿宋_GB2312"/>
                <w:color w:val="333333"/>
                <w:kern w:val="0"/>
                <w:sz w:val="30"/>
                <w:szCs w:val="30"/>
                <w:lang w:val="en-US" w:eastAsia="zh-CN" w:bidi="ar"/>
              </w:rPr>
            </w:pPr>
            <w:r>
              <w:rPr>
                <w:rFonts w:hint="eastAsia" w:ascii="仿宋_GB2312" w:hAnsi="仿宋_GB2312" w:eastAsia="仿宋_GB2312" w:cs="仿宋_GB2312"/>
                <w:color w:val="333333"/>
                <w:kern w:val="0"/>
                <w:sz w:val="30"/>
                <w:szCs w:val="30"/>
                <w:lang w:val="en-US" w:eastAsia="zh-CN" w:bidi="ar"/>
              </w:rPr>
              <w:t>县住房和城乡建设局组织各社区对辖区内老旧小区进行细致的调查摸底，确定2020年改造计划，准确完整填报了计划改造小区的个数、总户数、占地面积、建筑面积、投资估算等具体内容。各社区在经过多次摸排，在制订2020年改造计划的同时，谋划制订了2021-2035年长期规划及2021-2025年十四五规划，已由我局统一汇总上报省厅。</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602"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color w:val="333333"/>
                <w:kern w:val="0"/>
                <w:sz w:val="30"/>
                <w:szCs w:val="30"/>
                <w:lang w:val="en-US" w:eastAsia="zh-CN" w:bidi="ar"/>
              </w:rPr>
              <w:t>    2、年度计划与实施方案制定</w:t>
            </w:r>
            <w:r>
              <w:rPr>
                <w:rFonts w:hint="eastAsia" w:ascii="仿宋_GB2312" w:hAnsi="仿宋_GB2312" w:eastAsia="仿宋_GB2312" w:cs="仿宋_GB2312"/>
                <w:color w:val="333333"/>
                <w:kern w:val="0"/>
                <w:sz w:val="30"/>
                <w:szCs w:val="30"/>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600" w:firstLineChars="200"/>
              <w:jc w:val="left"/>
              <w:textAlignment w:val="auto"/>
              <w:rPr>
                <w:rFonts w:hint="eastAsia" w:ascii="仿宋_GB2312" w:hAnsi="仿宋_GB2312" w:eastAsia="仿宋_GB2312" w:cs="仿宋_GB2312"/>
                <w:color w:val="333333"/>
                <w:kern w:val="0"/>
                <w:sz w:val="30"/>
                <w:szCs w:val="30"/>
                <w:lang w:val="en-US" w:eastAsia="zh-CN" w:bidi="ar"/>
              </w:rPr>
            </w:pPr>
            <w:r>
              <w:rPr>
                <w:rFonts w:hint="eastAsia" w:ascii="仿宋_GB2312" w:hAnsi="仿宋_GB2312" w:eastAsia="仿宋_GB2312" w:cs="仿宋_GB2312"/>
                <w:color w:val="333333"/>
                <w:kern w:val="0"/>
                <w:sz w:val="30"/>
                <w:szCs w:val="30"/>
                <w:lang w:val="en-US" w:eastAsia="zh-CN" w:bidi="ar"/>
              </w:rPr>
              <w:t xml:space="preserve">2020年1月，县住建局对我县老旧小区改造的总体目标、实施内容、资金安排、申请审批程序、建设标准、项目实施、建后管养、政策宣传、保障措施9个方面进行宣传，同时明确了2020年度改造计划为：改造老旧小区20个，其中，总建筑面积34.87万平方米，受益居民3458户,计划投资13742万元。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602"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color w:val="333333"/>
                <w:kern w:val="0"/>
                <w:sz w:val="30"/>
                <w:szCs w:val="30"/>
                <w:lang w:val="en-US" w:eastAsia="zh-CN" w:bidi="ar"/>
              </w:rPr>
              <w:t>3改造项目符合招标设计规范</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 xml:space="preserve">改造项目实施过程中严格执行建设项目一般程序，经政府采购确定可研、招标代理机构、设计、施工、监理等，所有改造项目按要求实行政府采购方式确定施工单位，项目立项、可研批复及设计、施工、监理合同等手续齐全，委托具有专业资质的设计公司按规定进行图纸审查，改造中及时公示改造实施方案，充分征求民意，并根据居民反馈意见及时对改造内容作出科学调整。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right="0" w:firstLine="602"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color w:val="333333"/>
                <w:kern w:val="0"/>
                <w:sz w:val="30"/>
                <w:szCs w:val="30"/>
                <w:lang w:val="en-US" w:eastAsia="zh-CN" w:bidi="ar"/>
              </w:rPr>
              <w:t>（三）项目产出效益</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602"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color w:val="333333"/>
                <w:kern w:val="0"/>
                <w:sz w:val="30"/>
                <w:szCs w:val="30"/>
                <w:lang w:val="en-US" w:eastAsia="zh-CN" w:bidi="ar"/>
              </w:rPr>
              <w:t>1、目标任务完成情况</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 xml:space="preserve">2020年，省政府下达我县老旧小区改造目标任务20个，建筑面积34.87万平方米，受益居民3458户,计划投资13742万元。我县积极推进老旧小区改造工作，加大老旧小区改造力度。截至2020年12月31日，我县2020年度实际改造完成老旧小区20个，建筑面积34.87万平方米，受益居民3458户,完成投资13742余万元，完成省下达的目标任务。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602"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color w:val="333333"/>
                <w:kern w:val="0"/>
                <w:sz w:val="30"/>
                <w:szCs w:val="30"/>
                <w:lang w:val="en-US" w:eastAsia="zh-CN" w:bidi="ar"/>
              </w:rPr>
              <w:t>2、项目时限达标情况</w:t>
            </w:r>
            <w:r>
              <w:rPr>
                <w:rFonts w:hint="eastAsia" w:ascii="仿宋_GB2312" w:hAnsi="仿宋_GB2312" w:eastAsia="仿宋_GB2312" w:cs="仿宋_GB2312"/>
                <w:color w:val="333333"/>
                <w:kern w:val="0"/>
                <w:sz w:val="30"/>
                <w:szCs w:val="30"/>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 xml:space="preserve">2020年，省下达我县老旧小区改造目标任务20个。截至2020年12月31日，我县20个老旧小区整治改造项目已全部完工，提前完成年度目标任务。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602"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color w:val="333333"/>
                <w:kern w:val="0"/>
                <w:sz w:val="30"/>
                <w:szCs w:val="30"/>
                <w:lang w:val="en-US" w:eastAsia="zh-CN" w:bidi="ar"/>
              </w:rPr>
              <w:t>3、社会效益</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602"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color w:val="333333"/>
                <w:kern w:val="0"/>
                <w:sz w:val="30"/>
                <w:szCs w:val="30"/>
                <w:lang w:val="en-US" w:eastAsia="zh-CN" w:bidi="ar"/>
              </w:rPr>
              <w:t>（1）人居环境改善</w:t>
            </w:r>
            <w:r>
              <w:rPr>
                <w:rFonts w:hint="eastAsia" w:ascii="仿宋_GB2312" w:hAnsi="仿宋_GB2312" w:eastAsia="仿宋_GB2312" w:cs="仿宋_GB2312"/>
                <w:color w:val="333333"/>
                <w:kern w:val="0"/>
                <w:sz w:val="30"/>
                <w:szCs w:val="30"/>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 xml:space="preserve">重点对房屋公共部位进行了修缮，包括整修屋面，对屋面渗漏的房屋进行防渗漏处理，整修、更换破损落水管道；添置单元防盗门，在小区出入口等位置设置视频安防监控系统；拆除私搭乱建、清理乱堆乱放、清除毁绿种菜，拆除了占绿、毁绿的违章建筑，恢复绿化功能，提升绿化档次；维修改造原有休闲场地，配置健身器材等文体设施，有条件的小区积极新建休闲设施；维修小区道路，修缮疏通地下管网，更换破损井盖，保证排水通畅；新建或改建老旧小区场外基础设施，维修杆管线设施，规范整治强弱线缆，消除空中“蜘蛛网”；积极改建、补建公共停车位。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right="0"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 xml:space="preserve">通过整治改造，小区环境实现了由“脏、乱、差”到“亮、洁、美”的转变，基础设施显著改善、小区功能明显增强、居住环境全面提升。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602"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color w:val="333333"/>
                <w:kern w:val="0"/>
                <w:sz w:val="30"/>
                <w:szCs w:val="30"/>
                <w:lang w:val="en-US" w:eastAsia="zh-CN" w:bidi="ar"/>
              </w:rPr>
              <w:t>（2）小区公共设施完善，满足群众生活需要</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600" w:firstLineChars="200"/>
              <w:jc w:val="both"/>
              <w:textAlignment w:val="auto"/>
              <w:rPr>
                <w:rFonts w:hint="eastAsia" w:ascii="仿宋_GB2312" w:hAnsi="仿宋_GB2312" w:eastAsia="仿宋_GB2312" w:cs="仿宋_GB2312"/>
                <w:color w:val="333333"/>
                <w:kern w:val="0"/>
                <w:sz w:val="30"/>
                <w:szCs w:val="30"/>
                <w:lang w:val="en-US" w:eastAsia="zh-CN" w:bidi="ar"/>
              </w:rPr>
            </w:pPr>
            <w:r>
              <w:rPr>
                <w:rFonts w:hint="eastAsia" w:ascii="仿宋_GB2312" w:hAnsi="仿宋_GB2312" w:eastAsia="仿宋_GB2312" w:cs="仿宋_GB2312"/>
                <w:color w:val="333333"/>
                <w:kern w:val="0"/>
                <w:sz w:val="30"/>
                <w:szCs w:val="30"/>
                <w:lang w:val="en-US" w:eastAsia="zh-CN" w:bidi="ar"/>
              </w:rPr>
              <w:t xml:space="preserve">维修小区道路，做到路面平整无坑洼，路牙整齐无缺损；修缮疏通地下管网，更换破损井盖，保证排水通畅；维修杆管线设施，规范整治强弱线缆，消除空中“蜘蛛网”；积极改建、补建公共停车位，因地制宜新建、整修非机动车库（车棚），解决小区居民非机动车停放及充电需求；完善环卫设施，增设标准化垃圾桶，保障小区居民生活垃圾倾倒和堆放，小区基础设施配套得到显著完善。维修改造原有休闲场地，配置健身器材等文体设施，有条件的小区积极新建休闲设施；合理配置宣传栏、公示牌等，展示小区改造成效。经过改造，小区公共设施更加完善，小区生活环境和居住条件得到全面提升。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602" w:firstLineChars="200"/>
              <w:jc w:val="left"/>
              <w:textAlignment w:val="auto"/>
              <w:rPr>
                <w:rFonts w:hint="eastAsia" w:ascii="仿宋_GB2312" w:hAnsi="仿宋_GB2312" w:eastAsia="仿宋_GB2312" w:cs="仿宋_GB2312"/>
                <w:b/>
                <w:color w:val="333333"/>
                <w:kern w:val="0"/>
                <w:sz w:val="30"/>
                <w:szCs w:val="30"/>
                <w:lang w:val="en-US" w:eastAsia="zh-CN" w:bidi="ar"/>
              </w:rPr>
            </w:pPr>
            <w:r>
              <w:rPr>
                <w:rFonts w:hint="eastAsia" w:ascii="仿宋_GB2312" w:hAnsi="仿宋_GB2312" w:eastAsia="仿宋_GB2312" w:cs="仿宋_GB2312"/>
                <w:b/>
                <w:color w:val="333333"/>
                <w:kern w:val="0"/>
                <w:sz w:val="30"/>
                <w:szCs w:val="30"/>
                <w:lang w:val="en-US" w:eastAsia="zh-CN" w:bidi="ar"/>
              </w:rPr>
              <w:t>（四）居民满意度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602"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color w:val="333333"/>
                <w:kern w:val="0"/>
                <w:sz w:val="30"/>
                <w:szCs w:val="30"/>
                <w:lang w:val="en-US" w:eastAsia="zh-CN" w:bidi="ar"/>
              </w:rPr>
              <w:t>（1）改造过程征求群众意见，改造计划及时公示</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充分尊重群众意愿，通过召开座谈会、发放《老旧小区整治改造居民需求调查表》、《致广大居民的一封信》等形式，多次征求群众意见，结合小区实际确定改造具体内容。聘请业主代表作为义务监督员、发放聘书、请代表全程参与工程的设计、施工、验收，确保居民的知情权、建议权、监督权。及时公示改造实施方案，充分征求民意，并根据居民反馈意见及时作出科学调整。</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602"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color w:val="333333"/>
                <w:kern w:val="0"/>
                <w:sz w:val="30"/>
                <w:szCs w:val="30"/>
                <w:lang w:val="en-US" w:eastAsia="zh-CN" w:bidi="ar"/>
              </w:rPr>
              <w:t>（2）积极回应群众诉求，及时处理群众反映事项</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 xml:space="preserve">积极回应群众诉求，针对群众反映的问题，第一时间组织人员调查核实，立行立改。2020年11月份，金谷花园小区某顶楼居民反映屋顶出现漏雨渗水现象，县住建局高度重视，核实情况后，要求施工单位立即对漏水部位进行修复，并及时与该户居民沟通解释，妥善解决群众反映问题，群众较为满意。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600" w:firstLineChars="200"/>
              <w:jc w:val="both"/>
              <w:textAlignment w:val="auto"/>
              <w:rPr>
                <w:rFonts w:hint="eastAsia" w:ascii="仿宋_GB2312" w:hAnsi="仿宋_GB2312" w:eastAsia="仿宋_GB2312" w:cs="仿宋_GB2312"/>
                <w:color w:val="333333"/>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643" w:firstLineChars="200"/>
              <w:jc w:val="left"/>
              <w:textAlignment w:val="auto"/>
              <w:rPr>
                <w:rFonts w:hint="eastAsia" w:ascii="黑体" w:hAnsi="黑体" w:eastAsia="黑体" w:cs="黑体"/>
                <w:sz w:val="32"/>
                <w:szCs w:val="32"/>
              </w:rPr>
            </w:pPr>
            <w:r>
              <w:rPr>
                <w:rFonts w:hint="eastAsia" w:ascii="黑体" w:hAnsi="黑体" w:eastAsia="黑体" w:cs="黑体"/>
                <w:b/>
                <w:color w:val="333333"/>
                <w:kern w:val="0"/>
                <w:sz w:val="32"/>
                <w:szCs w:val="32"/>
                <w:lang w:val="en-US" w:eastAsia="zh-CN" w:bidi="ar"/>
              </w:rPr>
              <w:t>三、主要做法</w:t>
            </w:r>
            <w:r>
              <w:rPr>
                <w:rFonts w:hint="eastAsia" w:ascii="黑体" w:hAnsi="黑体" w:eastAsia="黑体" w:cs="黑体"/>
                <w:color w:val="333333"/>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602"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color w:val="333333"/>
                <w:kern w:val="0"/>
                <w:sz w:val="30"/>
                <w:szCs w:val="30"/>
                <w:lang w:val="en-US" w:eastAsia="zh-CN" w:bidi="ar"/>
              </w:rPr>
              <w:t>（一）加强组织领导，科学谋划。</w:t>
            </w:r>
            <w:r>
              <w:rPr>
                <w:rFonts w:hint="eastAsia" w:ascii="仿宋_GB2312" w:hAnsi="仿宋_GB2312" w:eastAsia="仿宋_GB2312" w:cs="仿宋_GB2312"/>
                <w:color w:val="333333"/>
                <w:kern w:val="0"/>
                <w:sz w:val="30"/>
                <w:szCs w:val="30"/>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 xml:space="preserve">住建局作为全县老旧小区整治改造项目牵头部门，强化组织领导，统筹安排部署，坚持“超前谋划、科学筹划、层层细化”的工作思路，早谋划早开工，提前做好各项准备工作，指导全力推进老旧小区整治工作。为老旧小区整治工作有序开展，2020年我局先后制定印发了《华容县2020年度城市老旧小区改造实施办法》等指导性文件。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 xml:space="preserve">每年8、9月份开始对辖区老旧小区情况进行系统全面的调查摸排，核实确定下一年度老旧小区改造计划，并提前做好民意调查、项目立项、可研等前期工作，有条件的社区提前开展施工图设计及审查、施工单位招投标等相关准备工作。在完成相关前期工作的有力保障下，正常在每年3月份便可组织施工单位进场，实施小区改造。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602"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color w:val="333333"/>
                <w:kern w:val="0"/>
                <w:sz w:val="30"/>
                <w:szCs w:val="30"/>
                <w:lang w:val="en-US" w:eastAsia="zh-CN" w:bidi="ar"/>
              </w:rPr>
              <w:t>（二）坚持因地制宜，不断优化方案。</w:t>
            </w:r>
            <w:r>
              <w:rPr>
                <w:rFonts w:hint="eastAsia" w:ascii="仿宋_GB2312" w:hAnsi="仿宋_GB2312" w:eastAsia="仿宋_GB2312" w:cs="仿宋_GB2312"/>
                <w:color w:val="333333"/>
                <w:kern w:val="0"/>
                <w:sz w:val="30"/>
                <w:szCs w:val="30"/>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 xml:space="preserve">为确保整治改造方案科学合理，县住建局多次组织技术人员对改造小区配套设施、内部环境等进行现场勘查，全面了解情况。同时认真听取小区居民的意见和需求，对整治方案进行反复修订和完善。改造按照基础型和提升型两类组织实施，突出把墙面脱落、小区道路、雨污水管道、小区绿化、停车设施等基础设施、公共设施作为整治工作重点内容，同时在小区内配建休闲健身设施、视频监控、门禁系统等，确保老旧小区实现“水通、路平、灯亮、景美”的预期效果。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602"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color w:val="333333"/>
                <w:kern w:val="0"/>
                <w:sz w:val="30"/>
                <w:szCs w:val="30"/>
                <w:lang w:val="en-US" w:eastAsia="zh-CN" w:bidi="ar"/>
              </w:rPr>
              <w:t>（三）规范建设程序，确保工程质量。</w:t>
            </w:r>
            <w:r>
              <w:rPr>
                <w:rFonts w:hint="eastAsia" w:ascii="仿宋_GB2312" w:hAnsi="仿宋_GB2312" w:eastAsia="仿宋_GB2312" w:cs="仿宋_GB2312"/>
                <w:color w:val="333333"/>
                <w:kern w:val="0"/>
                <w:sz w:val="30"/>
                <w:szCs w:val="30"/>
                <w:lang w:val="en-US" w:eastAsia="zh-CN" w:bidi="ar"/>
              </w:rPr>
              <w:t xml:space="preserve">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rPr>
              <w:t xml:space="preserve">为确保工程进度与质量，严格规范项目审批和招标程序，选择经验丰富、实力雄厚的勘测、设计、施工、监理等单位参与工程实施，委托质监部门建立全程跟踪制度，严格按照计划，紧抓时间节点，加快推进工程进度。在改造过程中，各小区严把“质量关”、“进度关”，完善质量安全监管机制，落实施工主体责任，强化施工过程的动态质量安全监管，确保老旧小区整治改造工程质量和安全处于可控状态，确保工程质量，让老旧小区整治改造切切实实成为利民惠民的精品工程。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602"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color w:val="333333"/>
                <w:kern w:val="0"/>
                <w:sz w:val="30"/>
                <w:szCs w:val="30"/>
                <w:lang w:val="en-US" w:eastAsia="zh-CN" w:bidi="ar"/>
              </w:rPr>
              <w:t>（四）建立长效机制，落实后期管护。</w:t>
            </w:r>
            <w:r>
              <w:rPr>
                <w:rFonts w:hint="eastAsia" w:ascii="仿宋_GB2312" w:hAnsi="仿宋_GB2312" w:eastAsia="仿宋_GB2312" w:cs="仿宋_GB2312"/>
                <w:color w:val="333333"/>
                <w:kern w:val="0"/>
                <w:sz w:val="30"/>
                <w:szCs w:val="30"/>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 xml:space="preserve">“三分建，七分管”，老旧小区改造整治只是措施，建立后期长效管理机制，确保老旧小区整治改造效果持续发挥才是根本。要求各社区对老旧小区改造项目竣工后，必须做好改造完成项目的后期管护工作，遵循小区业主意愿，采取自行聘请物业公司或者委托社区进行管理，建立老旧小区长效管理机制。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602"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color w:val="333333"/>
                <w:kern w:val="0"/>
                <w:sz w:val="30"/>
                <w:szCs w:val="30"/>
                <w:lang w:val="en-US" w:eastAsia="zh-CN" w:bidi="ar"/>
              </w:rPr>
              <w:t>（五）秉持为民理念，做到“三问于民”。</w:t>
            </w:r>
            <w:r>
              <w:rPr>
                <w:rFonts w:hint="eastAsia" w:ascii="仿宋_GB2312" w:hAnsi="仿宋_GB2312" w:eastAsia="仿宋_GB2312" w:cs="仿宋_GB2312"/>
                <w:color w:val="333333"/>
                <w:kern w:val="0"/>
                <w:sz w:val="30"/>
                <w:szCs w:val="30"/>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 xml:space="preserve">一是改造前“问需于民”。通过入户走访、召开业主代表座谈会、发放《致广大居民的一封信》、《老旧小区环境综合整治居民需求调查表》等多种形式，多方征求意见，了解群众需求。二是改造中“问计于民”。及时公示改造实施方案，充分征求民意，并根据居民反馈意见作出科学调整，保障群众的充分参与权。三是改造后“问效于民”。通过电话回访、入户走访、第三方绩效评价等形式，掌握小区改造真实成效，真正把住户群众的需求和满意作为我们工作的首要目标。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602"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color w:val="333333"/>
                <w:kern w:val="0"/>
                <w:sz w:val="30"/>
                <w:szCs w:val="30"/>
                <w:lang w:val="en-US" w:eastAsia="zh-CN" w:bidi="ar"/>
              </w:rPr>
              <w:t>（六）加大宣传力度，营造浓厚氛围。</w:t>
            </w:r>
            <w:r>
              <w:rPr>
                <w:rFonts w:hint="eastAsia" w:ascii="仿宋_GB2312" w:hAnsi="仿宋_GB2312" w:eastAsia="仿宋_GB2312" w:cs="仿宋_GB2312"/>
                <w:color w:val="333333"/>
                <w:kern w:val="0"/>
                <w:sz w:val="30"/>
                <w:szCs w:val="30"/>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 xml:space="preserve">通过悬挂宣传横幅、网络、媒体、政府网站、墙体标语等，大力宣传老旧小区整治相关政策，努力营造浓厚宣传氛围，调动广大群众参与老旧小区改造工作的积极性。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 xml:space="preserve">1.充分发挥住建局网站的宣传主阵地作用，加强老旧小区整治政策宣传工作。及时将上级有关城市老旧小区整治相关政策文件以及县里出台的相关方案、办法等发布于民生专栏。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 xml:space="preserve">2.充分利用老旧小区出入口、小区广场、围墙等载体，悬挂宣传条幅，制作信息宣传栏、文化墙等，宣传相关政策，展示小区改造效果。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643" w:firstLineChars="200"/>
              <w:jc w:val="left"/>
              <w:textAlignment w:val="auto"/>
              <w:rPr>
                <w:rFonts w:hint="eastAsia" w:ascii="黑体" w:hAnsi="黑体" w:eastAsia="黑体" w:cs="黑体"/>
                <w:sz w:val="32"/>
                <w:szCs w:val="32"/>
              </w:rPr>
            </w:pPr>
            <w:r>
              <w:rPr>
                <w:rFonts w:hint="eastAsia" w:ascii="黑体" w:hAnsi="黑体" w:eastAsia="黑体" w:cs="黑体"/>
                <w:b/>
                <w:color w:val="333333"/>
                <w:kern w:val="0"/>
                <w:sz w:val="32"/>
                <w:szCs w:val="32"/>
                <w:lang w:val="en-US" w:eastAsia="zh-CN" w:bidi="ar"/>
              </w:rPr>
              <w:t> 四、</w:t>
            </w:r>
            <w:r>
              <w:rPr>
                <w:rFonts w:hint="eastAsia" w:ascii="黑体" w:hAnsi="黑体" w:eastAsia="黑体" w:cs="黑体"/>
                <w:color w:val="333333"/>
                <w:kern w:val="0"/>
                <w:sz w:val="32"/>
                <w:szCs w:val="32"/>
                <w:lang w:val="en-US" w:eastAsia="zh-CN" w:bidi="ar"/>
              </w:rPr>
              <w:t xml:space="preserve">取得成效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602"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color w:val="333333"/>
                <w:kern w:val="0"/>
                <w:sz w:val="30"/>
                <w:szCs w:val="30"/>
                <w:lang w:val="en-US" w:eastAsia="zh-CN" w:bidi="ar"/>
              </w:rPr>
              <w:t>（一）住房安全得到保障。</w:t>
            </w:r>
            <w:r>
              <w:rPr>
                <w:rFonts w:hint="eastAsia" w:ascii="仿宋_GB2312" w:hAnsi="仿宋_GB2312" w:eastAsia="仿宋_GB2312" w:cs="仿宋_GB2312"/>
                <w:color w:val="333333"/>
                <w:kern w:val="0"/>
                <w:sz w:val="30"/>
                <w:szCs w:val="30"/>
                <w:lang w:val="en-US" w:eastAsia="zh-CN" w:bidi="ar"/>
              </w:rPr>
              <w:t xml:space="preserve">老旧小区改造整治主要目标就是实现老旧小区住房安全，小区环境有序、整洁、美观。其中，安全更是重中之重，老旧小区改造以来我们重点对房屋公共部位进行了修缮，包括整修屋面，对屋面渗漏的房屋进行防渗漏处理，整修、更换破损落水管道；对破损、陈旧、风化严重的房屋外墙进行防渗、粉刷处理；清理楼道乱堆乱放、乱搭乱建，刷白楼道内墙，修缮破损台阶，修缮、添置公共照明；适当修缮、添置单元防盗门，在小区出入口等位置设置视频安防监控系统。通过改造，切实解决老旧小区房屋存在的各种安全隐患，提高了房屋安全水平。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602"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color w:val="333333"/>
                <w:kern w:val="0"/>
                <w:sz w:val="30"/>
                <w:szCs w:val="30"/>
                <w:lang w:val="en-US" w:eastAsia="zh-CN" w:bidi="ar"/>
              </w:rPr>
              <w:t>（二）居住环境全面提升。</w:t>
            </w:r>
            <w:r>
              <w:rPr>
                <w:rFonts w:hint="eastAsia" w:ascii="仿宋_GB2312" w:hAnsi="仿宋_GB2312" w:eastAsia="仿宋_GB2312" w:cs="仿宋_GB2312"/>
                <w:color w:val="333333"/>
                <w:kern w:val="0"/>
                <w:sz w:val="30"/>
                <w:szCs w:val="30"/>
                <w:lang w:val="en-US" w:eastAsia="zh-CN" w:bidi="ar"/>
              </w:rPr>
              <w:t xml:space="preserve">环境质量提升是老旧小区改造整治工作的迫切需求，是广大居民住户的共同心愿。改造过程中，通过开展集中整治活动，拆除私搭乱建、清理乱堆乱放、清除毁绿种菜等一系列举措，拆除了占绿、毁绿的违章建筑，恢复绿化功能，提升绿化档次；维修改造原有休闲场地，配置健身器材等文体设施，有条件的小区积极新建休闲设施；合理配置宣传栏、公示牌等，展示小区改造成效，小区居住环境得到全面提升。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602"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color w:val="333333"/>
                <w:kern w:val="0"/>
                <w:sz w:val="30"/>
                <w:szCs w:val="30"/>
                <w:lang w:val="en-US" w:eastAsia="zh-CN" w:bidi="ar"/>
              </w:rPr>
              <w:t>(三)基础设施显著改善。</w:t>
            </w:r>
            <w:r>
              <w:rPr>
                <w:rFonts w:hint="eastAsia" w:ascii="仿宋_GB2312" w:hAnsi="仿宋_GB2312" w:eastAsia="仿宋_GB2312" w:cs="仿宋_GB2312"/>
                <w:color w:val="333333"/>
                <w:kern w:val="0"/>
                <w:sz w:val="30"/>
                <w:szCs w:val="30"/>
                <w:lang w:val="en-US" w:eastAsia="zh-CN" w:bidi="ar"/>
              </w:rPr>
              <w:t xml:space="preserve">老旧小区改造整治的主要内容之一就是完善配套基础设施。维修小区道路，做到路面平整无坑洼，路牙整齐无缺损；修缮疏通地下管网，更换破损井盖，保证排水通畅；维修杆管线设施，规范整治强弱线缆，消除空中“蜘蛛网”；积极改建、补建公共停车位，增设交通标志，因地制宜新建、整修非机动车库（车棚），解决小区居民非机动车停放及充电需求；完善环卫设施，增设标准化垃圾桶，保障小区居民生活垃圾倾倒和堆放，对小区场外基础设施进行升级改造，小区基础设施配套得到显著完善。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600" w:firstLineChars="200"/>
              <w:jc w:val="left"/>
              <w:textAlignment w:val="auto"/>
              <w:rPr>
                <w:rFonts w:hint="eastAsia" w:ascii="仿宋_GB2312" w:hAnsi="仿宋_GB2312" w:eastAsia="仿宋_GB2312" w:cs="仿宋_GB2312"/>
                <w:color w:val="333333"/>
                <w:kern w:val="0"/>
                <w:sz w:val="30"/>
                <w:szCs w:val="30"/>
                <w:lang w:val="en-US" w:eastAsia="zh-CN" w:bidi="ar"/>
              </w:rPr>
            </w:pPr>
            <w:r>
              <w:rPr>
                <w:rFonts w:hint="eastAsia" w:ascii="黑体" w:hAnsi="黑体" w:eastAsia="黑体" w:cs="黑体"/>
                <w:color w:val="333333"/>
                <w:kern w:val="0"/>
                <w:sz w:val="30"/>
                <w:szCs w:val="30"/>
                <w:lang w:val="en-US" w:eastAsia="zh-CN" w:bidi="ar"/>
              </w:rPr>
              <w:t>（四）小区功能明显增强</w:t>
            </w:r>
            <w:r>
              <w:rPr>
                <w:rFonts w:hint="eastAsia" w:ascii="仿宋_GB2312" w:hAnsi="仿宋_GB2312" w:eastAsia="仿宋_GB2312" w:cs="仿宋_GB2312"/>
                <w:color w:val="333333"/>
                <w:kern w:val="0"/>
                <w:sz w:val="30"/>
                <w:szCs w:val="30"/>
                <w:lang w:val="en-US" w:eastAsia="zh-CN" w:bidi="ar"/>
              </w:rPr>
              <w:t xml:space="preserve">。结合改造小区场地实际，采取新建、改建等方式积极配置物业服务用房；根据小区规模，适度完善社区服务、居民文化活动等公共服务设施，配置健身器材等文体设施；积极开展建筑节能和适老化改造，增加单元门楼梯坡道。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right="0" w:firstLine="600" w:firstLineChars="200"/>
              <w:jc w:val="left"/>
              <w:textAlignment w:val="auto"/>
              <w:rPr>
                <w:rFonts w:hint="eastAsia" w:ascii="黑体" w:hAnsi="黑体" w:eastAsia="黑体" w:cs="黑体"/>
                <w:sz w:val="30"/>
                <w:szCs w:val="30"/>
              </w:rPr>
            </w:pPr>
            <w:r>
              <w:rPr>
                <w:rFonts w:hint="eastAsia" w:ascii="黑体" w:hAnsi="黑体" w:eastAsia="黑体" w:cs="黑体"/>
                <w:color w:val="333333"/>
                <w:kern w:val="0"/>
                <w:sz w:val="30"/>
                <w:szCs w:val="30"/>
                <w:lang w:val="en-US" w:eastAsia="zh-CN" w:bidi="ar"/>
              </w:rPr>
              <w:t xml:space="preserve">五、存在的主要问题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 xml:space="preserve"> 宣传工作难度较大，民调范围与受益群体不一致。虽然我们积极采取了多种形式大力宣传老旧小区改造民生工程相关政策，但因此项民生工程受益群体相对狭窄，大部分未享受到这一政策的居民不愿意主动了解相关政策规定，容易造成此项民生工程民调的知晓率不高。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right="0" w:firstLine="600" w:firstLineChars="200"/>
              <w:jc w:val="left"/>
              <w:textAlignment w:val="auto"/>
              <w:rPr>
                <w:rFonts w:hint="eastAsia" w:ascii="黑体" w:hAnsi="黑体" w:eastAsia="黑体" w:cs="黑体"/>
                <w:sz w:val="30"/>
                <w:szCs w:val="30"/>
                <w:lang w:eastAsia="zh-CN"/>
              </w:rPr>
            </w:pPr>
            <w:r>
              <w:rPr>
                <w:rFonts w:hint="eastAsia" w:ascii="黑体" w:hAnsi="黑体" w:eastAsia="黑体" w:cs="黑体"/>
                <w:sz w:val="30"/>
                <w:szCs w:val="30"/>
                <w:lang w:eastAsia="zh-CN"/>
              </w:rPr>
              <w:t>六、工作建议</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 xml:space="preserve">一是进一步加大宣传力度，提高居民住户的知情度和满意度。积极采取多种形式，加强老旧小区整治民生工程的政策宣传，使广大群众充分了解民生工程的相关政策内容。督促社区在小区整治实施过程中，做到改造前有民意征求、施工中有居民代表全程监督、竣工时有居民代表参与验收。制作老旧小区整治改造项目公开宣传栏，及时公布小区整治改造项目基本信息，让居民住户清楚了解小区整治改造方案的实施内容和具体改造项目。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right="0"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 xml:space="preserve">二是建立改造项目管理信息系统，及时更新系统数据，完善基础资料。同时加强与省住建厅的沟通协调，多请示多汇报，争取省直主管部门更多的支持和帮助。 </w:t>
            </w:r>
          </w:p>
          <w:p>
            <w:pPr>
              <w:rPr>
                <w:rFonts w:eastAsia="楷体_GB2312"/>
                <w:bCs/>
                <w:sz w:val="28"/>
                <w:szCs w:val="28"/>
              </w:rPr>
            </w:pPr>
          </w:p>
        </w:tc>
      </w:tr>
    </w:tbl>
    <w:p>
      <w:pPr>
        <w:rPr>
          <w:rFonts w:ascii="黑体" w:hAnsi="黑体" w:eastAsia="黑体"/>
          <w:sz w:val="32"/>
          <w:szCs w:val="32"/>
        </w:rPr>
      </w:pPr>
    </w:p>
    <w:p>
      <w:pPr>
        <w:rPr>
          <w:rFonts w:hint="eastAsia" w:ascii="黑体" w:hAnsi="黑体" w:eastAsia="黑体"/>
          <w:sz w:val="32"/>
          <w:szCs w:val="32"/>
        </w:rPr>
      </w:pPr>
      <w:r>
        <w:rPr>
          <w:rFonts w:ascii="黑体" w:hAnsi="黑体" w:eastAsia="黑体"/>
          <w:sz w:val="32"/>
          <w:szCs w:val="32"/>
        </w:rPr>
        <w:br w:type="page"/>
      </w:r>
      <w:r>
        <w:rPr>
          <w:rFonts w:hint="eastAsia" w:ascii="黑体" w:hAnsi="黑体" w:eastAsia="黑体"/>
          <w:sz w:val="32"/>
          <w:szCs w:val="32"/>
        </w:rPr>
        <w:t>附件3-1</w:t>
      </w:r>
    </w:p>
    <w:p>
      <w:pPr>
        <w:jc w:val="center"/>
        <w:rPr>
          <w:rFonts w:hint="eastAsia"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5"/>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6</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w:t>
            </w:r>
            <w:r>
              <w:rPr>
                <w:rFonts w:hint="eastAsia" w:ascii="仿宋_GB2312" w:hAnsi="宋体" w:eastAsia="仿宋_GB2312" w:cs="宋体"/>
                <w:kern w:val="0"/>
                <w:sz w:val="18"/>
                <w:szCs w:val="18"/>
                <w:lang w:val="en-US" w:eastAsia="zh-CN"/>
              </w:rPr>
              <w:t>7</w:t>
            </w:r>
            <w:r>
              <w:rPr>
                <w:rFonts w:hint="eastAsia" w:ascii="仿宋_GB2312" w:hAnsi="宋体" w:eastAsia="仿宋_GB2312" w:cs="宋体"/>
                <w:kern w:val="0"/>
                <w:sz w:val="18"/>
                <w:szCs w:val="18"/>
              </w:rPr>
              <w:t>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bl>
    <w:p/>
    <w:tbl>
      <w:tblPr>
        <w:tblStyle w:val="5"/>
        <w:tblW w:w="9937" w:type="dxa"/>
        <w:jc w:val="center"/>
        <w:tblLayout w:type="fixed"/>
        <w:tblCellMar>
          <w:top w:w="0" w:type="dxa"/>
          <w:left w:w="108" w:type="dxa"/>
          <w:bottom w:w="0" w:type="dxa"/>
          <w:right w:w="108" w:type="dxa"/>
        </w:tblCellMar>
      </w:tblPr>
      <w:tblGrid>
        <w:gridCol w:w="980"/>
        <w:gridCol w:w="943"/>
        <w:gridCol w:w="1395"/>
        <w:gridCol w:w="4190"/>
        <w:gridCol w:w="621"/>
        <w:gridCol w:w="723"/>
        <w:gridCol w:w="1085"/>
      </w:tblGrid>
      <w:tr>
        <w:tblPrEx>
          <w:tblCellMar>
            <w:top w:w="0" w:type="dxa"/>
            <w:left w:w="108" w:type="dxa"/>
            <w:bottom w:w="0" w:type="dxa"/>
            <w:right w:w="108" w:type="dxa"/>
          </w:tblCellMar>
        </w:tblPrEx>
        <w:trPr>
          <w:trHeight w:val="678" w:hRule="atLeast"/>
          <w:jc w:val="center"/>
        </w:trPr>
        <w:tc>
          <w:tcPr>
            <w:tcW w:w="9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4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216" w:hRule="atLeast"/>
          <w:jc w:val="center"/>
        </w:trPr>
        <w:tc>
          <w:tcPr>
            <w:tcW w:w="98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5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90"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43"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eastAsia="zh-CN"/>
              </w:rPr>
              <w:t>实施“三高四新”战略</w:t>
            </w:r>
            <w:r>
              <w:rPr>
                <w:rFonts w:hint="eastAsia" w:ascii="仿宋_GB2312" w:hAnsi="宋体" w:eastAsia="仿宋_GB2312" w:cs="宋体"/>
                <w:kern w:val="0"/>
                <w:sz w:val="18"/>
                <w:szCs w:val="18"/>
              </w:rPr>
              <w:t>目标任务完成情况</w:t>
            </w:r>
          </w:p>
        </w:tc>
        <w:tc>
          <w:tcPr>
            <w:tcW w:w="419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围绕部门和单位职责、年度重点工作任务，衡量评价部门和单位整体及核心业务实施效果</w:t>
            </w:r>
          </w:p>
          <w:p>
            <w:pPr>
              <w:widowControl/>
              <w:spacing w:line="240" w:lineRule="exact"/>
              <w:jc w:val="left"/>
              <w:rPr>
                <w:rFonts w:ascii="仿宋_GB2312" w:hAnsi="宋体" w:eastAsia="仿宋_GB2312" w:cs="宋体"/>
                <w:kern w:val="0"/>
                <w:sz w:val="18"/>
                <w:szCs w:val="18"/>
              </w:rPr>
            </w:pPr>
            <w:r>
              <w:rPr>
                <w:rFonts w:ascii="仿宋_GB2312" w:hAnsi="宋体" w:cs="宋体"/>
                <w:kern w:val="0"/>
                <w:sz w:val="18"/>
                <w:szCs w:val="18"/>
              </w:rPr>
              <w:br w:type="textWrapping"/>
            </w:r>
            <w:r>
              <w:rPr>
                <w:rFonts w:hint="eastAsia" w:ascii="仿宋_GB2312" w:hAnsi="宋体" w:eastAsia="仿宋_GB2312" w:cs="宋体"/>
                <w:kern w:val="0"/>
                <w:sz w:val="18"/>
                <w:szCs w:val="18"/>
              </w:rPr>
              <w:t>部门单位应根据部门实际进行调整，并将其细化成相应的个性化指标。。</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8</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8</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8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43"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9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3" w:type="dxa"/>
            <w:vMerge w:val="restart"/>
            <w:tcBorders>
              <w:top w:val="nil"/>
              <w:left w:val="nil"/>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13</w:t>
            </w:r>
          </w:p>
        </w:tc>
        <w:tc>
          <w:tcPr>
            <w:tcW w:w="1085" w:type="dxa"/>
            <w:vMerge w:val="restart"/>
            <w:tcBorders>
              <w:top w:val="nil"/>
              <w:left w:val="nil"/>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3" w:type="dxa"/>
            <w:vMerge w:val="continue"/>
            <w:tcBorders>
              <w:left w:val="nil"/>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5" w:type="dxa"/>
            <w:vMerge w:val="continue"/>
            <w:tcBorders>
              <w:left w:val="nil"/>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3" w:type="dxa"/>
            <w:vMerge w:val="continue"/>
            <w:tcBorders>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5" w:type="dxa"/>
            <w:vMerge w:val="continue"/>
            <w:tcBorders>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231" w:hRule="atLeast"/>
          <w:jc w:val="center"/>
        </w:trPr>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9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2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4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13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419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62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98</w:t>
            </w: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156" w:beforeLines="50"/>
        <w:contextualSpacing/>
        <w:rPr>
          <w:rFonts w:hint="eastAsia" w:ascii="仿宋_GB2312" w:hAnsi="宋体" w:eastAsia="仿宋_GB2312" w:cs="宋体"/>
          <w:kern w:val="0"/>
          <w:szCs w:val="21"/>
          <w:lang w:eastAsia="zh-CN"/>
        </w:rPr>
      </w:pPr>
      <w:r>
        <w:rPr>
          <w:rFonts w:hint="eastAsia" w:ascii="仿宋_GB2312" w:hAnsi="宋体" w:eastAsia="仿宋_GB2312" w:cs="宋体"/>
          <w:kern w:val="0"/>
          <w:szCs w:val="21"/>
        </w:rPr>
        <w:t>备注：部门（单位）</w:t>
      </w:r>
      <w:r>
        <w:rPr>
          <w:rFonts w:hint="eastAsia" w:ascii="仿宋_GB2312" w:hAnsi="宋体" w:eastAsia="仿宋_GB2312" w:cs="宋体"/>
          <w:kern w:val="0"/>
          <w:szCs w:val="21"/>
          <w:lang w:eastAsia="zh-CN"/>
        </w:rPr>
        <w:t>可</w:t>
      </w:r>
      <w:r>
        <w:rPr>
          <w:rFonts w:hint="eastAsia" w:ascii="仿宋_GB2312" w:hAnsi="宋体" w:eastAsia="仿宋_GB2312" w:cs="宋体"/>
          <w:kern w:val="0"/>
          <w:szCs w:val="21"/>
        </w:rPr>
        <w:t>根据本部门实际情况</w:t>
      </w:r>
      <w:r>
        <w:rPr>
          <w:rFonts w:hint="eastAsia" w:ascii="仿宋_GB2312" w:hAnsi="宋体" w:eastAsia="仿宋_GB2312" w:cs="宋体"/>
          <w:kern w:val="0"/>
          <w:szCs w:val="21"/>
          <w:lang w:eastAsia="zh-CN"/>
        </w:rPr>
        <w:t>，对评价指标体系</w:t>
      </w:r>
      <w:r>
        <w:rPr>
          <w:rFonts w:hint="eastAsia" w:ascii="仿宋_GB2312" w:eastAsia="仿宋_GB2312"/>
        </w:rPr>
        <w:t>进一步完善、量化、细化个性指标，形成本</w:t>
      </w:r>
      <w:r>
        <w:rPr>
          <w:rFonts w:hint="eastAsia" w:ascii="仿宋_GB2312" w:eastAsia="仿宋_GB2312"/>
          <w:lang w:eastAsia="zh-CN"/>
        </w:rPr>
        <w:t>部门</w:t>
      </w:r>
      <w:r>
        <w:rPr>
          <w:rFonts w:hint="eastAsia" w:ascii="仿宋_GB2312" w:eastAsia="仿宋_GB2312"/>
        </w:rPr>
        <w:t>的指标体系</w:t>
      </w:r>
      <w:r>
        <w:rPr>
          <w:rFonts w:hint="eastAsia" w:ascii="仿宋_GB2312" w:eastAsia="仿宋_GB2312"/>
          <w:lang w:eastAsia="zh-CN"/>
        </w:rPr>
        <w:t>。</w:t>
      </w:r>
    </w:p>
    <w:p>
      <w:pPr>
        <w:spacing w:before="156" w:beforeLines="50" w:line="560" w:lineRule="exact"/>
        <w:rPr>
          <w:rFonts w:hint="eastAsia" w:ascii="黑体" w:hAnsi="黑体" w:eastAsia="黑体"/>
          <w:sz w:val="32"/>
          <w:szCs w:val="32"/>
        </w:rPr>
      </w:pPr>
      <w:r>
        <w:rPr>
          <w:rFonts w:hint="eastAsia" w:ascii="黑体" w:hAnsi="黑体" w:eastAsia="黑体"/>
          <w:sz w:val="32"/>
          <w:szCs w:val="32"/>
        </w:rPr>
        <w:t>附件3-2</w:t>
      </w:r>
    </w:p>
    <w:p>
      <w:pPr>
        <w:spacing w:before="187" w:beforeLines="60" w:after="187" w:afterLines="60" w:line="560" w:lineRule="exact"/>
        <w:jc w:val="center"/>
        <w:rPr>
          <w:rFonts w:hint="eastAsia" w:ascii="方正小标宋简体" w:eastAsia="方正小标宋简体"/>
          <w:sz w:val="38"/>
          <w:szCs w:val="38"/>
        </w:rPr>
      </w:pPr>
      <w:r>
        <w:rPr>
          <w:rFonts w:hint="eastAsia" w:ascii="方正小标宋简体" w:eastAsia="方正小标宋简体"/>
          <w:sz w:val="38"/>
          <w:szCs w:val="38"/>
        </w:rPr>
        <w:t>项目支出绩效评价指标体系（参考样表）</w:t>
      </w:r>
    </w:p>
    <w:tbl>
      <w:tblPr>
        <w:tblStyle w:val="5"/>
        <w:tblW w:w="9820" w:type="dxa"/>
        <w:jc w:val="center"/>
        <w:tblLayout w:type="fixed"/>
        <w:tblCellMar>
          <w:top w:w="0" w:type="dxa"/>
          <w:left w:w="108" w:type="dxa"/>
          <w:bottom w:w="0" w:type="dxa"/>
          <w:right w:w="108" w:type="dxa"/>
        </w:tblCellMar>
      </w:tblPr>
      <w:tblGrid>
        <w:gridCol w:w="702"/>
        <w:gridCol w:w="540"/>
        <w:gridCol w:w="703"/>
        <w:gridCol w:w="540"/>
        <w:gridCol w:w="803"/>
        <w:gridCol w:w="550"/>
        <w:gridCol w:w="2407"/>
        <w:gridCol w:w="2772"/>
        <w:gridCol w:w="803"/>
      </w:tblGrid>
      <w:tr>
        <w:tblPrEx>
          <w:tblCellMar>
            <w:top w:w="0" w:type="dxa"/>
            <w:left w:w="108" w:type="dxa"/>
            <w:bottom w:w="0" w:type="dxa"/>
            <w:right w:w="108" w:type="dxa"/>
          </w:tblCellMar>
        </w:tblPrEx>
        <w:trPr>
          <w:trHeight w:val="582"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5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18"/>
                <w:szCs w:val="18"/>
              </w:rPr>
              <w:t>得分</w:t>
            </w:r>
          </w:p>
        </w:tc>
      </w:tr>
      <w:tr>
        <w:tblPrEx>
          <w:tblCellMar>
            <w:top w:w="0" w:type="dxa"/>
            <w:left w:w="108" w:type="dxa"/>
            <w:bottom w:w="0" w:type="dxa"/>
            <w:right w:w="108" w:type="dxa"/>
          </w:tblCellMar>
        </w:tblPrEx>
        <w:trPr>
          <w:trHeight w:val="967" w:hRule="atLeast"/>
          <w:jc w:val="center"/>
        </w:trPr>
        <w:tc>
          <w:tcPr>
            <w:tcW w:w="702"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项目决策</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w:t>
            </w:r>
          </w:p>
        </w:tc>
        <w:tc>
          <w:tcPr>
            <w:tcW w:w="703" w:type="dxa"/>
            <w:tcBorders>
              <w:top w:val="nil"/>
              <w:left w:val="nil"/>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项目目标</w:t>
            </w: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目标</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内容</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设立了项目绩效目标；目标明确；目标细化；目标量化</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①设有目标（1分）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②目标明确（1分）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③目标细化（1分）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④目标量化（1分）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1277"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决策过程</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依据</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有关法律法规的明确规定；某一经济社会发展规划；某部门年度工作计划；某一实际问题和需求</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①符合法律法规（1分）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②符合经济社会发展规划（1分）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③部门年度工作计划（1分）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④针对某一实际问题和需求（1分）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以上③需提供佐证资料。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983"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程序</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项目符合申报条件；申报、批复程序符合相关管理办法；项目调整履行了相应手续</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①符合申报条件（2分）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②项目申报、批复程序符合管理办法（1分）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③项目调整履行了相应手续（1分）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967"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资金分配</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办法</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根据需要制定的相关资金管理办法；管理办法中有明确资金分配办法；资金分配因素全面、合理</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①有相应的资金管理办法（1分）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②办法健全、规范（1分）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③因素全面合理（1分）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58"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结果</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资金分配符合相关管理办法；分配结果公平合理</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①符合分配办法（2分）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②分配公平合理（3分）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此项需提供相应的资金分配方案。</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438" w:hRule="atLeast"/>
          <w:jc w:val="center"/>
        </w:trPr>
        <w:tc>
          <w:tcPr>
            <w:tcW w:w="702"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资金到位</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到位率</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实际到位/计划到位*100%</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根据项目资金的实际到位率计算得分（3分）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44"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资金及时到位；若未及时到位，是否影响项目进度</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①到位及时（2分）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10"/>
                <w:kern w:val="0"/>
                <w:sz w:val="18"/>
                <w:szCs w:val="18"/>
              </w:rPr>
              <w:t>②不及时但未影响项目进度 （1分）</w:t>
            </w:r>
            <w:r>
              <w:rPr>
                <w:rFonts w:hint="eastAsia" w:ascii="仿宋_GB2312" w:hAnsi="宋体" w:eastAsia="仿宋_GB2312" w:cs="宋体"/>
                <w:spacing w:val="-10"/>
                <w:kern w:val="0"/>
                <w:sz w:val="18"/>
                <w:szCs w:val="18"/>
              </w:rPr>
              <w:br w:type="textWrapping"/>
            </w:r>
            <w:r>
              <w:rPr>
                <w:rFonts w:hint="eastAsia" w:ascii="仿宋_GB2312" w:hAnsi="宋体" w:eastAsia="仿宋_GB2312" w:cs="宋体"/>
                <w:spacing w:val="-6"/>
                <w:kern w:val="0"/>
                <w:sz w:val="18"/>
                <w:szCs w:val="18"/>
              </w:rPr>
              <w:t>③不及时并影响项目进度（0.5分）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2</w:t>
            </w:r>
          </w:p>
        </w:tc>
      </w:tr>
      <w:tr>
        <w:tblPrEx>
          <w:tblCellMar>
            <w:top w:w="0" w:type="dxa"/>
            <w:left w:w="108" w:type="dxa"/>
            <w:bottom w:w="0" w:type="dxa"/>
            <w:right w:w="108" w:type="dxa"/>
          </w:tblCellMar>
        </w:tblPrEx>
        <w:trPr>
          <w:trHeight w:val="1168"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资金管理</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使用</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支出依据合规，无虚列项目支出情况；无截留挤占挪用情况；无超标准开支情况；无超预算情况</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①虚列套取扣4-7分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②依据不合规扣2分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③截留、挤占、挪用扣3-6分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④超标准开支扣2-5分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⑤超预算扣2-5分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7</w:t>
            </w:r>
          </w:p>
        </w:tc>
      </w:tr>
      <w:tr>
        <w:tblPrEx>
          <w:tblCellMar>
            <w:top w:w="0" w:type="dxa"/>
            <w:left w:w="108" w:type="dxa"/>
            <w:bottom w:w="0" w:type="dxa"/>
            <w:right w:w="108" w:type="dxa"/>
          </w:tblCellMar>
        </w:tblPrEx>
        <w:trPr>
          <w:trHeight w:val="1041"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财务</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管理</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资金管理、费用支出等制度健全；制度执行严格；会计核算规范</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①财务制度健全（1分）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②严格执行制度（1分）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③会计核算规范（1分）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612" w:hRule="atLeast"/>
          <w:jc w:val="center"/>
        </w:trPr>
        <w:tc>
          <w:tcPr>
            <w:tcW w:w="702"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组织实施</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机构</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机构健全、分工明确</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①机构健全、分工明确  （1分）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w:t>
            </w:r>
          </w:p>
        </w:tc>
      </w:tr>
      <w:tr>
        <w:tblPrEx>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支撑</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条件</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项目实施单位是否提供或具备了必备的人员、场地和设备等条件</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具备人员、场地、设备条件（1分）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w:t>
            </w:r>
          </w:p>
        </w:tc>
      </w:tr>
      <w:tr>
        <w:tblPrEx>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实施</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项目按计划开工；按计划进度开展；按计划完工</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①按计划开工（1分）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②按计划开展（1分）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③按计划完工（1分）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45"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制度</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项目管理制度健全；严格执行相关管理制度</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①管理制度健全（2分）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②制度执行严格（3分）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656" w:hRule="atLeast"/>
          <w:jc w:val="center"/>
        </w:trPr>
        <w:tc>
          <w:tcPr>
            <w:tcW w:w="702"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50"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得分</w:t>
            </w:r>
          </w:p>
        </w:tc>
      </w:tr>
      <w:tr>
        <w:tblPrEx>
          <w:tblCellMar>
            <w:top w:w="0" w:type="dxa"/>
            <w:left w:w="108" w:type="dxa"/>
            <w:bottom w:w="0" w:type="dxa"/>
            <w:right w:w="108" w:type="dxa"/>
          </w:tblCellMar>
        </w:tblPrEx>
        <w:trPr>
          <w:trHeight w:val="1134" w:hRule="atLeast"/>
          <w:jc w:val="center"/>
        </w:trPr>
        <w:tc>
          <w:tcPr>
            <w:tcW w:w="702"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项目绩效</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55</w:t>
            </w:r>
          </w:p>
        </w:tc>
        <w:tc>
          <w:tcPr>
            <w:tcW w:w="703"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项目产出</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803"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数量</w:t>
            </w:r>
          </w:p>
        </w:tc>
        <w:tc>
          <w:tcPr>
            <w:tcW w:w="550"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目标完成率=目标完成数/预定目标数×100%</w:t>
            </w:r>
          </w:p>
        </w:tc>
        <w:tc>
          <w:tcPr>
            <w:tcW w:w="2772"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完成绩效目标100%得5分，未完成100%的同比例扣减。</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质量</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目标完成质量=实际达到的效果/预定目标×100%</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项目产出质量达到绩效目标100%得4分，未完成100%的同比例扣减。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项目资金使用的预定目标是否如期完成，未完成的理由是否充分</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项目产出时效达到绩效目标得3分，未如期完成且无充分理由的扣3分。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成本</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项目产出成本是否按绩效目标控制</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项目产出成本按绩效目标控制得3分，未完成的，按超支比例扣减。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项目效果</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w:t>
            </w: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指项目对国民经济和区域经济发展所带来的直接或间接效益等</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完成绩效目标设定的经济效益得8分，未完成的，按完成情况酌情扣分。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项目实施是否产生社会综合效益</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完成绩效目标设定的社会效益得8分，未完成的，按完成情况酌情扣分。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环境</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项目实施是否对环境产生积极或消极影响</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完成绩效目标设定的积极的环境效益得8分，未完成的，按完成情况酌情扣分。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可持续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影响</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项目实施对人、自然、资源是否带来可持续影响</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完成绩效设定目标的得8分，未完成的，按完成情况酌情扣分。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7</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服务</w:t>
            </w:r>
          </w:p>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对象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满意度</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服务对象满意率=项目区被调查人数中表示满意的人数(户数)/ 被调查人数(户数)×100%</w:t>
            </w:r>
          </w:p>
        </w:tc>
        <w:tc>
          <w:tcPr>
            <w:tcW w:w="2772" w:type="dxa"/>
            <w:tcBorders>
              <w:top w:val="nil"/>
              <w:left w:val="nil"/>
              <w:bottom w:val="single" w:color="000000" w:sz="4" w:space="0"/>
              <w:right w:val="nil"/>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满意率达90%（含）以上的得8分，80%（含）-90%得6分，70%（含）-80%得4分，60%（含）-70%得2分，60%以下不得分。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8</w:t>
            </w:r>
          </w:p>
        </w:tc>
      </w:tr>
      <w:tr>
        <w:tblPrEx>
          <w:tblCellMar>
            <w:top w:w="0" w:type="dxa"/>
            <w:left w:w="108" w:type="dxa"/>
            <w:bottom w:w="0" w:type="dxa"/>
            <w:right w:w="108" w:type="dxa"/>
          </w:tblCellMar>
        </w:tblPrEx>
        <w:trPr>
          <w:trHeight w:val="860" w:hRule="atLeast"/>
          <w:jc w:val="center"/>
        </w:trPr>
        <w:tc>
          <w:tcPr>
            <w:tcW w:w="702" w:type="dxa"/>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总分</w:t>
            </w: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7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2772" w:type="dxa"/>
            <w:tcBorders>
              <w:top w:val="nil"/>
              <w:left w:val="nil"/>
              <w:bottom w:val="single" w:color="000000" w:sz="4" w:space="0"/>
              <w:right w:val="nil"/>
            </w:tcBorders>
            <w:noWrap w:val="0"/>
            <w:vAlign w:val="center"/>
          </w:tcPr>
          <w:p>
            <w:pPr>
              <w:widowControl/>
              <w:spacing w:line="240" w:lineRule="exact"/>
              <w:jc w:val="center"/>
              <w:rPr>
                <w:rFonts w:ascii="仿宋_GB2312" w:hAnsi="宋体" w:eastAsia="仿宋_GB2312" w:cs="宋体"/>
                <w:b/>
                <w:bCs/>
                <w:kern w:val="0"/>
                <w:sz w:val="18"/>
                <w:szCs w:val="18"/>
              </w:rPr>
            </w:pP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b/>
                <w:bCs/>
                <w:kern w:val="0"/>
                <w:sz w:val="24"/>
                <w:lang w:val="en-US" w:eastAsia="zh-CN"/>
              </w:rPr>
            </w:pPr>
            <w:r>
              <w:rPr>
                <w:rFonts w:hint="eastAsia" w:ascii="宋体" w:hAnsi="宋体" w:cs="宋体"/>
                <w:b/>
                <w:bCs/>
                <w:kern w:val="0"/>
                <w:sz w:val="24"/>
                <w:lang w:val="en-US" w:eastAsia="zh-CN"/>
              </w:rPr>
              <w:t>99</w:t>
            </w:r>
          </w:p>
        </w:tc>
      </w:tr>
    </w:tbl>
    <w:p>
      <w:pPr>
        <w:adjustRightInd w:val="0"/>
        <w:snapToGrid w:val="0"/>
        <w:spacing w:before="156" w:beforeLines="50" w:line="200" w:lineRule="exact"/>
        <w:contextualSpacing/>
        <w:rPr>
          <w:rFonts w:hint="eastAsia" w:ascii="仿宋_GB2312" w:eastAsia="仿宋_GB2312"/>
        </w:rPr>
      </w:pPr>
    </w:p>
    <w:p>
      <w:pPr>
        <w:adjustRightInd w:val="0"/>
        <w:snapToGrid w:val="0"/>
        <w:spacing w:before="156" w:beforeLines="50"/>
        <w:contextualSpacing/>
        <w:rPr>
          <w:rFonts w:hint="eastAsia" w:ascii="仿宋_GB2312" w:eastAsia="仿宋_GB2312"/>
        </w:rPr>
      </w:pPr>
      <w:r>
        <w:rPr>
          <w:rFonts w:hint="eastAsia" w:ascii="仿宋_GB2312" w:eastAsia="仿宋_GB2312"/>
        </w:rPr>
        <w:t>备注：部门（单位）根据项目实际，在《项目支出绩效评价指标体系（参考样表）》上进一步完</w:t>
      </w:r>
    </w:p>
    <w:p>
      <w:pPr>
        <w:adjustRightInd w:val="0"/>
        <w:snapToGrid w:val="0"/>
        <w:spacing w:before="156" w:beforeLines="50"/>
        <w:ind w:firstLine="630" w:firstLineChars="300"/>
        <w:contextualSpacing/>
        <w:rPr>
          <w:rFonts w:hint="eastAsia" w:eastAsia="仿宋_GB2312"/>
          <w:sz w:val="32"/>
        </w:rPr>
      </w:pPr>
      <w:r>
        <w:rPr>
          <w:rFonts w:hint="eastAsia" w:ascii="仿宋_GB2312" w:eastAsia="仿宋_GB2312"/>
        </w:rPr>
        <w:t>善、量化、细化个性指标，形成本项目的指标体系。</w:t>
      </w:r>
    </w:p>
    <w:p>
      <w:pPr>
        <w:adjustRightInd w:val="0"/>
        <w:snapToGrid w:val="0"/>
        <w:spacing w:before="156" w:beforeLines="50"/>
        <w:ind w:firstLine="960" w:firstLineChars="300"/>
        <w:contextualSpacing/>
        <w:rPr>
          <w:rFonts w:hint="eastAsia" w:eastAsia="仿宋_GB2312"/>
          <w:sz w:val="32"/>
        </w:rPr>
      </w:pPr>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sz w:val="24"/>
        <w:szCs w:val="24"/>
      </w:rPr>
    </w:pPr>
    <w:r>
      <w:rPr>
        <w:rStyle w:val="7"/>
        <w:rFonts w:hint="eastAsia"/>
        <w:sz w:val="24"/>
        <w:szCs w:val="24"/>
      </w:rPr>
      <w:t xml:space="preserve">— </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1</w:t>
    </w:r>
    <w:r>
      <w:rPr>
        <w:sz w:val="24"/>
        <w:szCs w:val="24"/>
      </w:rPr>
      <w:fldChar w:fldCharType="end"/>
    </w:r>
    <w:r>
      <w:rPr>
        <w:rStyle w:val="7"/>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sz w:val="24"/>
        <w:szCs w:val="24"/>
      </w:rPr>
    </w:pPr>
    <w:r>
      <w:rPr>
        <w:rStyle w:val="7"/>
        <w:rFonts w:hint="eastAsia"/>
        <w:sz w:val="24"/>
        <w:szCs w:val="24"/>
      </w:rPr>
      <w:t xml:space="preserve">— </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18</w:t>
    </w:r>
    <w:r>
      <w:rPr>
        <w:sz w:val="24"/>
        <w:szCs w:val="24"/>
      </w:rPr>
      <w:fldChar w:fldCharType="end"/>
    </w:r>
    <w:r>
      <w:rPr>
        <w:rStyle w:val="7"/>
        <w:rFonts w:hint="eastAsia"/>
        <w:sz w:val="24"/>
        <w:szCs w:val="24"/>
      </w:rPr>
      <w:t xml:space="preserve"> —</w:t>
    </w:r>
  </w:p>
  <w:p>
    <w:pPr>
      <w:pStyle w:val="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fldChar w:fldCharType="begin"/>
    </w:r>
    <w:r>
      <w:rPr>
        <w:rStyle w:val="7"/>
      </w:rPr>
      <w:instrText xml:space="preserve">PAGE  </w:instrText>
    </w:r>
    <w: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FE38DC"/>
    <w:multiLevelType w:val="singleLevel"/>
    <w:tmpl w:val="C4FE38DC"/>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E55C20"/>
    <w:rsid w:val="007B2063"/>
    <w:rsid w:val="083749E7"/>
    <w:rsid w:val="0D0B2F97"/>
    <w:rsid w:val="0DE528CD"/>
    <w:rsid w:val="18725427"/>
    <w:rsid w:val="254E2FC7"/>
    <w:rsid w:val="263C173A"/>
    <w:rsid w:val="2BC940AD"/>
    <w:rsid w:val="2BDD1DA8"/>
    <w:rsid w:val="2CA33441"/>
    <w:rsid w:val="2CE55C20"/>
    <w:rsid w:val="2F287302"/>
    <w:rsid w:val="30426D13"/>
    <w:rsid w:val="32B46292"/>
    <w:rsid w:val="334F1B7B"/>
    <w:rsid w:val="3A43255A"/>
    <w:rsid w:val="3AFC4D7C"/>
    <w:rsid w:val="3D6201A1"/>
    <w:rsid w:val="3EBF1069"/>
    <w:rsid w:val="3EC46785"/>
    <w:rsid w:val="3F8A6044"/>
    <w:rsid w:val="4026315D"/>
    <w:rsid w:val="41640BC7"/>
    <w:rsid w:val="477245B4"/>
    <w:rsid w:val="4E4F0BB0"/>
    <w:rsid w:val="51F1425C"/>
    <w:rsid w:val="587F6F04"/>
    <w:rsid w:val="5BE95901"/>
    <w:rsid w:val="5E752EB0"/>
    <w:rsid w:val="616E1F4C"/>
    <w:rsid w:val="626E67C0"/>
    <w:rsid w:val="6A0A15CD"/>
    <w:rsid w:val="6DF352BD"/>
    <w:rsid w:val="705E3E6D"/>
    <w:rsid w:val="71C1048A"/>
    <w:rsid w:val="73F35F5B"/>
    <w:rsid w:val="79C04582"/>
    <w:rsid w:val="7D1F0DA2"/>
    <w:rsid w:val="7FE33006"/>
    <w:rsid w:val="7FE62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2"/>
    <w:basedOn w:val="1"/>
    <w:unhideWhenUsed/>
    <w:qFormat/>
    <w:uiPriority w:val="0"/>
    <w:pPr>
      <w:ind w:firstLine="588" w:firstLineChars="200"/>
    </w:pPr>
    <w:rPr>
      <w:rFonts w:ascii="仿宋_GB2312" w:hAnsi="Calibri" w:eastAsia="仿宋_GB2312"/>
      <w:sz w:val="32"/>
    </w:rPr>
  </w:style>
  <w:style w:type="paragraph" w:styleId="3">
    <w:name w:val="footer"/>
    <w:basedOn w:val="1"/>
    <w:qFormat/>
    <w:uiPriority w:val="0"/>
    <w:pPr>
      <w:tabs>
        <w:tab w:val="center" w:pos="4153"/>
        <w:tab w:val="right" w:pos="8306"/>
      </w:tabs>
      <w:snapToGrid w:val="0"/>
      <w:jc w:val="left"/>
    </w:pPr>
    <w:rPr>
      <w:kern w:val="0"/>
      <w:sz w:val="18"/>
      <w:szCs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7">
    <w:name w:val="page number"/>
    <w:qFormat/>
    <w:uiPriority w:val="0"/>
  </w:style>
  <w:style w:type="character" w:customStyle="1" w:styleId="8">
    <w:name w:val="标题 3 Char Char"/>
    <w:qFormat/>
    <w:uiPriority w:val="0"/>
    <w:rPr>
      <w:rFonts w:eastAsia="楷体_GB2312"/>
      <w:b/>
      <w:kern w:val="2"/>
      <w:sz w:val="32"/>
      <w:szCs w:val="24"/>
      <w:lang w:val="en-US" w:eastAsia="zh-CN" w:bidi="ar-SA"/>
    </w:rPr>
  </w:style>
  <w:style w:type="paragraph" w:styleId="9">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silvia</cp:lastModifiedBy>
  <cp:lastPrinted>2021-07-30T01:45:00Z</cp:lastPrinted>
  <dcterms:modified xsi:type="dcterms:W3CDTF">2021-07-30T03:29:59Z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7D0FCB0333EF431EB91523D639FFB04F</vt:lpwstr>
  </property>
</Properties>
</file>